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5F1" w:rsidRDefault="000725F1" w:rsidP="00302075">
      <w:pPr>
        <w:spacing w:line="480" w:lineRule="auto"/>
        <w:jc w:val="center"/>
        <w:rPr>
          <w:rFonts w:cs="Arial"/>
          <w:sz w:val="28"/>
          <w:szCs w:val="28"/>
        </w:rPr>
      </w:pPr>
    </w:p>
    <w:p w:rsidR="001132D2" w:rsidRDefault="001132D2" w:rsidP="00302075">
      <w:pPr>
        <w:spacing w:line="480" w:lineRule="auto"/>
        <w:jc w:val="center"/>
        <w:rPr>
          <w:rFonts w:cs="Arial"/>
          <w:sz w:val="28"/>
          <w:szCs w:val="28"/>
        </w:rPr>
      </w:pPr>
    </w:p>
    <w:p w:rsidR="001132D2" w:rsidRPr="00A23184" w:rsidRDefault="001132D2" w:rsidP="00302075">
      <w:pPr>
        <w:spacing w:line="480" w:lineRule="auto"/>
        <w:jc w:val="center"/>
        <w:rPr>
          <w:rFonts w:cs="Arial"/>
          <w:sz w:val="28"/>
          <w:szCs w:val="28"/>
        </w:rPr>
      </w:pPr>
    </w:p>
    <w:p w:rsidR="00302075" w:rsidRPr="00DF7F5C" w:rsidRDefault="00F85394" w:rsidP="00F85394">
      <w:pPr>
        <w:autoSpaceDE w:val="0"/>
        <w:autoSpaceDN w:val="0"/>
        <w:adjustRightInd w:val="0"/>
        <w:spacing w:line="480" w:lineRule="auto"/>
        <w:jc w:val="center"/>
        <w:rPr>
          <w:rFonts w:cs="Arial"/>
          <w:b/>
          <w:bCs/>
        </w:rPr>
      </w:pPr>
      <w:r w:rsidRPr="00DF7F5C">
        <w:rPr>
          <w:rFonts w:cs="Arial"/>
          <w:b/>
          <w:bCs/>
        </w:rPr>
        <w:t>High density methylation QTL</w:t>
      </w:r>
      <w:r w:rsidR="002349B5" w:rsidRPr="00DF7F5C">
        <w:rPr>
          <w:rFonts w:cs="Arial"/>
          <w:b/>
          <w:bCs/>
        </w:rPr>
        <w:t xml:space="preserve"> analysis</w:t>
      </w:r>
      <w:r w:rsidR="001C6E44" w:rsidRPr="00DF7F5C">
        <w:rPr>
          <w:rFonts w:cs="Arial"/>
          <w:b/>
          <w:bCs/>
        </w:rPr>
        <w:t xml:space="preserve"> in human blood via next-</w:t>
      </w:r>
      <w:r w:rsidRPr="00DF7F5C">
        <w:rPr>
          <w:rFonts w:cs="Arial"/>
          <w:b/>
          <w:bCs/>
        </w:rPr>
        <w:t xml:space="preserve">generation sequencing of the methylated genomic DNA fraction  </w:t>
      </w:r>
    </w:p>
    <w:p w:rsidR="00302075" w:rsidRPr="00DF7F5C" w:rsidRDefault="00302075" w:rsidP="00302075">
      <w:pPr>
        <w:spacing w:line="480" w:lineRule="auto"/>
        <w:rPr>
          <w:rFonts w:cs="Arial"/>
          <w:sz w:val="28"/>
          <w:szCs w:val="28"/>
        </w:rPr>
      </w:pPr>
    </w:p>
    <w:p w:rsidR="004764CD" w:rsidRPr="00DF7F5C" w:rsidRDefault="004764CD" w:rsidP="00302075">
      <w:pPr>
        <w:spacing w:line="480" w:lineRule="auto"/>
        <w:rPr>
          <w:rFonts w:cs="Arial"/>
          <w:sz w:val="28"/>
          <w:szCs w:val="28"/>
        </w:rPr>
      </w:pPr>
    </w:p>
    <w:p w:rsidR="000725F1" w:rsidRPr="00DF7F5C" w:rsidRDefault="000725F1" w:rsidP="000725F1">
      <w:pPr>
        <w:spacing w:line="480" w:lineRule="auto"/>
        <w:rPr>
          <w:rFonts w:cs="Arial"/>
          <w:szCs w:val="22"/>
        </w:rPr>
      </w:pPr>
      <w:r w:rsidRPr="00DF7F5C">
        <w:rPr>
          <w:rFonts w:cs="Arial"/>
          <w:szCs w:val="22"/>
        </w:rPr>
        <w:t>Joseph L. McClay</w:t>
      </w:r>
      <w:r w:rsidRPr="00DF7F5C">
        <w:rPr>
          <w:rFonts w:cs="Arial"/>
          <w:szCs w:val="22"/>
          <w:vertAlign w:val="superscript"/>
        </w:rPr>
        <w:t>1</w:t>
      </w:r>
      <w:r w:rsidR="00201159" w:rsidRPr="00DF7F5C">
        <w:rPr>
          <w:rFonts w:cs="Arial"/>
          <w:szCs w:val="22"/>
          <w:vertAlign w:val="superscript"/>
        </w:rPr>
        <w:t>,2</w:t>
      </w:r>
      <w:r w:rsidR="00200871" w:rsidRPr="00DF7F5C">
        <w:rPr>
          <w:rFonts w:cs="Arial"/>
          <w:szCs w:val="22"/>
          <w:vertAlign w:val="superscript"/>
        </w:rPr>
        <w:t>*</w:t>
      </w:r>
      <w:r w:rsidRPr="00DF7F5C">
        <w:rPr>
          <w:rFonts w:cs="Arial"/>
          <w:szCs w:val="22"/>
        </w:rPr>
        <w:t xml:space="preserve">, </w:t>
      </w:r>
      <w:proofErr w:type="spellStart"/>
      <w:r w:rsidR="00E64847" w:rsidRPr="00DF7F5C">
        <w:rPr>
          <w:rFonts w:cs="Arial"/>
          <w:szCs w:val="22"/>
        </w:rPr>
        <w:t>Andrey</w:t>
      </w:r>
      <w:proofErr w:type="spellEnd"/>
      <w:r w:rsidR="00E64847" w:rsidRPr="00DF7F5C">
        <w:rPr>
          <w:rFonts w:cs="Arial"/>
          <w:szCs w:val="22"/>
        </w:rPr>
        <w:t xml:space="preserve"> </w:t>
      </w:r>
      <w:r w:rsidR="00FA3243" w:rsidRPr="00DF7F5C">
        <w:rPr>
          <w:rFonts w:cs="Arial"/>
          <w:szCs w:val="22"/>
        </w:rPr>
        <w:t xml:space="preserve">A. </w:t>
      </w:r>
      <w:r w:rsidR="00E64847" w:rsidRPr="00DF7F5C">
        <w:rPr>
          <w:rFonts w:cs="Arial"/>
          <w:szCs w:val="22"/>
        </w:rPr>
        <w:t>Shabalin</w:t>
      </w:r>
      <w:r w:rsidR="00DC4C8C" w:rsidRPr="00DF7F5C">
        <w:rPr>
          <w:rFonts w:cs="Arial"/>
          <w:szCs w:val="22"/>
          <w:vertAlign w:val="superscript"/>
        </w:rPr>
        <w:t>2</w:t>
      </w:r>
      <w:r w:rsidR="00200871" w:rsidRPr="00DF7F5C">
        <w:rPr>
          <w:rFonts w:cs="Arial"/>
          <w:szCs w:val="22"/>
          <w:vertAlign w:val="superscript"/>
        </w:rPr>
        <w:t>*</w:t>
      </w:r>
      <w:r w:rsidR="00E64847" w:rsidRPr="00DF7F5C">
        <w:rPr>
          <w:rFonts w:cs="Arial"/>
          <w:szCs w:val="22"/>
        </w:rPr>
        <w:t xml:space="preserve">, </w:t>
      </w:r>
      <w:r w:rsidR="0002536D" w:rsidRPr="00DF7F5C">
        <w:rPr>
          <w:rFonts w:cs="Arial"/>
          <w:szCs w:val="22"/>
        </w:rPr>
        <w:t xml:space="preserve">Mikhail </w:t>
      </w:r>
      <w:r w:rsidR="00EF5B81" w:rsidRPr="00DF7F5C">
        <w:rPr>
          <w:rFonts w:cs="Arial"/>
          <w:szCs w:val="22"/>
        </w:rPr>
        <w:t>G. Dozmorov</w:t>
      </w:r>
      <w:r w:rsidR="00DC4C8C" w:rsidRPr="00DF7F5C">
        <w:rPr>
          <w:rFonts w:cs="Arial"/>
          <w:szCs w:val="22"/>
          <w:vertAlign w:val="superscript"/>
        </w:rPr>
        <w:t>3</w:t>
      </w:r>
      <w:r w:rsidR="00EF5B81" w:rsidRPr="00DF7F5C">
        <w:rPr>
          <w:rFonts w:cs="Arial"/>
          <w:szCs w:val="22"/>
        </w:rPr>
        <w:t xml:space="preserve">, </w:t>
      </w:r>
      <w:r w:rsidRPr="00DF7F5C">
        <w:rPr>
          <w:rFonts w:cs="Arial"/>
          <w:szCs w:val="22"/>
        </w:rPr>
        <w:t>Daniel E. Adkins</w:t>
      </w:r>
      <w:r w:rsidR="00DC4C8C" w:rsidRPr="00DF7F5C">
        <w:rPr>
          <w:rFonts w:cs="Arial"/>
          <w:szCs w:val="22"/>
          <w:vertAlign w:val="superscript"/>
        </w:rPr>
        <w:t>2</w:t>
      </w:r>
      <w:r w:rsidRPr="00DF7F5C">
        <w:rPr>
          <w:rFonts w:cs="Arial"/>
          <w:szCs w:val="22"/>
        </w:rPr>
        <w:t xml:space="preserve">, </w:t>
      </w:r>
      <w:proofErr w:type="spellStart"/>
      <w:r w:rsidRPr="00DF7F5C">
        <w:rPr>
          <w:rFonts w:cs="Arial"/>
          <w:szCs w:val="22"/>
        </w:rPr>
        <w:t>Gaurav</w:t>
      </w:r>
      <w:proofErr w:type="spellEnd"/>
      <w:r w:rsidRPr="00DF7F5C">
        <w:rPr>
          <w:rFonts w:cs="Arial"/>
          <w:szCs w:val="22"/>
        </w:rPr>
        <w:t xml:space="preserve"> Kumar</w:t>
      </w:r>
      <w:r w:rsidR="00DC4C8C" w:rsidRPr="00DF7F5C">
        <w:rPr>
          <w:rFonts w:cs="Arial"/>
          <w:szCs w:val="22"/>
          <w:vertAlign w:val="superscript"/>
        </w:rPr>
        <w:t>2</w:t>
      </w:r>
      <w:r w:rsidRPr="00DF7F5C">
        <w:rPr>
          <w:rFonts w:cs="Arial"/>
          <w:szCs w:val="22"/>
        </w:rPr>
        <w:t>, Srilaxmi Nerella</w:t>
      </w:r>
      <w:r w:rsidR="00DC4C8C" w:rsidRPr="00DF7F5C">
        <w:rPr>
          <w:rFonts w:cs="Arial"/>
          <w:szCs w:val="22"/>
          <w:vertAlign w:val="superscript"/>
        </w:rPr>
        <w:t>2</w:t>
      </w:r>
      <w:r w:rsidRPr="00DF7F5C">
        <w:rPr>
          <w:rFonts w:cs="Arial"/>
          <w:szCs w:val="22"/>
        </w:rPr>
        <w:t xml:space="preserve">, </w:t>
      </w:r>
      <w:proofErr w:type="spellStart"/>
      <w:r w:rsidRPr="00DF7F5C">
        <w:rPr>
          <w:rFonts w:cs="Arial"/>
          <w:szCs w:val="22"/>
        </w:rPr>
        <w:t>Shaunna</w:t>
      </w:r>
      <w:proofErr w:type="spellEnd"/>
      <w:r w:rsidRPr="00DF7F5C">
        <w:rPr>
          <w:rFonts w:cs="Arial"/>
          <w:szCs w:val="22"/>
        </w:rPr>
        <w:t xml:space="preserve"> L. Clark</w:t>
      </w:r>
      <w:r w:rsidR="00DC4C8C" w:rsidRPr="00DF7F5C">
        <w:rPr>
          <w:rFonts w:cs="Arial"/>
          <w:szCs w:val="22"/>
          <w:vertAlign w:val="superscript"/>
        </w:rPr>
        <w:t>2</w:t>
      </w:r>
      <w:r w:rsidRPr="00DF7F5C">
        <w:rPr>
          <w:rFonts w:cs="Arial"/>
          <w:szCs w:val="22"/>
        </w:rPr>
        <w:t xml:space="preserve">, </w:t>
      </w:r>
      <w:r w:rsidR="00873C0F" w:rsidRPr="00DF7F5C">
        <w:rPr>
          <w:rFonts w:cs="Arial"/>
          <w:szCs w:val="22"/>
        </w:rPr>
        <w:t>Sarah E. Bergen</w:t>
      </w:r>
      <w:r w:rsidR="00873C0F" w:rsidRPr="00DF7F5C">
        <w:rPr>
          <w:rFonts w:cs="Arial"/>
          <w:szCs w:val="22"/>
          <w:vertAlign w:val="superscript"/>
        </w:rPr>
        <w:t>4</w:t>
      </w:r>
      <w:r w:rsidR="00EF5B81" w:rsidRPr="00DF7F5C">
        <w:rPr>
          <w:rFonts w:cs="Arial"/>
          <w:szCs w:val="22"/>
          <w:vertAlign w:val="superscript"/>
        </w:rPr>
        <w:t>,5</w:t>
      </w:r>
      <w:r w:rsidR="00DC4C8C" w:rsidRPr="00DF7F5C">
        <w:rPr>
          <w:rFonts w:cs="Arial"/>
          <w:szCs w:val="22"/>
          <w:vertAlign w:val="superscript"/>
        </w:rPr>
        <w:t>.6</w:t>
      </w:r>
      <w:r w:rsidRPr="00DF7F5C">
        <w:rPr>
          <w:rFonts w:cs="Arial"/>
          <w:szCs w:val="22"/>
        </w:rPr>
        <w:t xml:space="preserve">, Swedish Schizophrenia </w:t>
      </w:r>
      <w:r w:rsidR="00873C0F" w:rsidRPr="00DF7F5C">
        <w:rPr>
          <w:rFonts w:cs="Arial"/>
          <w:szCs w:val="22"/>
        </w:rPr>
        <w:t>Consortium</w:t>
      </w:r>
      <w:r w:rsidRPr="00DF7F5C">
        <w:rPr>
          <w:rFonts w:cs="Arial"/>
          <w:szCs w:val="22"/>
        </w:rPr>
        <w:t>, Christina M. Hultman</w:t>
      </w:r>
      <w:r w:rsidR="00DC4C8C" w:rsidRPr="00DF7F5C">
        <w:rPr>
          <w:rFonts w:cs="Arial"/>
          <w:szCs w:val="22"/>
          <w:vertAlign w:val="superscript"/>
        </w:rPr>
        <w:t>4</w:t>
      </w:r>
      <w:r w:rsidRPr="00DF7F5C">
        <w:rPr>
          <w:rFonts w:cs="Arial"/>
          <w:szCs w:val="22"/>
        </w:rPr>
        <w:t xml:space="preserve">, </w:t>
      </w:r>
      <w:proofErr w:type="spellStart"/>
      <w:r w:rsidRPr="00DF7F5C">
        <w:rPr>
          <w:rFonts w:cs="Arial"/>
          <w:szCs w:val="22"/>
        </w:rPr>
        <w:t>Patrik</w:t>
      </w:r>
      <w:proofErr w:type="spellEnd"/>
      <w:r w:rsidRPr="00DF7F5C">
        <w:rPr>
          <w:rFonts w:cs="Arial"/>
          <w:szCs w:val="22"/>
        </w:rPr>
        <w:t xml:space="preserve"> </w:t>
      </w:r>
      <w:r w:rsidR="00873C0F" w:rsidRPr="00DF7F5C">
        <w:rPr>
          <w:rFonts w:cs="Arial"/>
          <w:szCs w:val="22"/>
        </w:rPr>
        <w:t xml:space="preserve">K.E. </w:t>
      </w:r>
      <w:r w:rsidRPr="00DF7F5C">
        <w:rPr>
          <w:rFonts w:cs="Arial"/>
          <w:szCs w:val="22"/>
        </w:rPr>
        <w:t>Magnusson</w:t>
      </w:r>
      <w:r w:rsidR="00DC4C8C" w:rsidRPr="00DF7F5C">
        <w:rPr>
          <w:rFonts w:cs="Arial"/>
          <w:szCs w:val="22"/>
          <w:vertAlign w:val="superscript"/>
        </w:rPr>
        <w:t>4</w:t>
      </w:r>
      <w:r w:rsidRPr="00DF7F5C">
        <w:rPr>
          <w:rFonts w:cs="Arial"/>
          <w:szCs w:val="22"/>
        </w:rPr>
        <w:t>, Patrick F. Sullivan</w:t>
      </w:r>
      <w:r w:rsidR="00DC4C8C" w:rsidRPr="00DF7F5C">
        <w:rPr>
          <w:rFonts w:cs="Arial"/>
          <w:szCs w:val="22"/>
          <w:vertAlign w:val="superscript"/>
        </w:rPr>
        <w:t>4</w:t>
      </w:r>
      <w:r w:rsidR="00873C0F" w:rsidRPr="00DF7F5C">
        <w:rPr>
          <w:rFonts w:cs="Arial"/>
          <w:szCs w:val="22"/>
          <w:vertAlign w:val="superscript"/>
        </w:rPr>
        <w:t>,</w:t>
      </w:r>
      <w:r w:rsidR="00DC4C8C" w:rsidRPr="00DF7F5C">
        <w:rPr>
          <w:rFonts w:cs="Arial"/>
          <w:szCs w:val="22"/>
          <w:vertAlign w:val="superscript"/>
        </w:rPr>
        <w:t>7</w:t>
      </w:r>
      <w:r w:rsidRPr="00DF7F5C">
        <w:rPr>
          <w:rFonts w:cs="Arial"/>
          <w:szCs w:val="22"/>
        </w:rPr>
        <w:t xml:space="preserve">, Karolina </w:t>
      </w:r>
      <w:r w:rsidR="00035FD9" w:rsidRPr="00DF7F5C">
        <w:rPr>
          <w:rFonts w:cs="Arial"/>
          <w:szCs w:val="22"/>
        </w:rPr>
        <w:t>A. A</w:t>
      </w:r>
      <w:r w:rsidRPr="00DF7F5C">
        <w:rPr>
          <w:rFonts w:cs="Arial"/>
          <w:szCs w:val="22"/>
        </w:rPr>
        <w:t>berg</w:t>
      </w:r>
      <w:r w:rsidR="00DC4C8C" w:rsidRPr="00DF7F5C">
        <w:rPr>
          <w:rFonts w:cs="Arial"/>
          <w:szCs w:val="22"/>
          <w:vertAlign w:val="superscript"/>
        </w:rPr>
        <w:t>2</w:t>
      </w:r>
      <w:r w:rsidR="00FA3243" w:rsidRPr="00DF7F5C">
        <w:rPr>
          <w:rFonts w:cs="Arial"/>
          <w:szCs w:val="22"/>
        </w:rPr>
        <w:t>, Edwin J</w:t>
      </w:r>
      <w:r w:rsidR="002B51A4" w:rsidRPr="00DF7F5C">
        <w:rPr>
          <w:rFonts w:cs="Arial"/>
          <w:szCs w:val="22"/>
        </w:rPr>
        <w:t>.</w:t>
      </w:r>
      <w:r w:rsidR="00FA3243" w:rsidRPr="00DF7F5C">
        <w:rPr>
          <w:rFonts w:cs="Arial"/>
          <w:szCs w:val="22"/>
        </w:rPr>
        <w:t>C</w:t>
      </w:r>
      <w:r w:rsidR="002B51A4" w:rsidRPr="00DF7F5C">
        <w:rPr>
          <w:rFonts w:cs="Arial"/>
          <w:szCs w:val="22"/>
        </w:rPr>
        <w:t>.</w:t>
      </w:r>
      <w:r w:rsidR="00FA3243" w:rsidRPr="00DF7F5C">
        <w:rPr>
          <w:rFonts w:cs="Arial"/>
          <w:szCs w:val="22"/>
        </w:rPr>
        <w:t>G</w:t>
      </w:r>
      <w:r w:rsidR="002B51A4" w:rsidRPr="00DF7F5C">
        <w:rPr>
          <w:rFonts w:cs="Arial"/>
          <w:szCs w:val="22"/>
        </w:rPr>
        <w:t>.</w:t>
      </w:r>
      <w:r w:rsidRPr="00DF7F5C">
        <w:rPr>
          <w:rFonts w:cs="Arial"/>
          <w:szCs w:val="22"/>
        </w:rPr>
        <w:t xml:space="preserve"> van den Oord</w:t>
      </w:r>
      <w:r w:rsidR="00DC4C8C" w:rsidRPr="00DF7F5C">
        <w:rPr>
          <w:rFonts w:cs="Arial"/>
          <w:szCs w:val="22"/>
          <w:vertAlign w:val="superscript"/>
        </w:rPr>
        <w:t>2</w:t>
      </w:r>
      <w:r w:rsidRPr="00DF7F5C">
        <w:rPr>
          <w:rFonts w:cs="Arial"/>
          <w:szCs w:val="22"/>
        </w:rPr>
        <w:t>.</w:t>
      </w:r>
    </w:p>
    <w:p w:rsidR="00C65AA9" w:rsidRPr="00DF7F5C" w:rsidRDefault="00C65AA9" w:rsidP="00302075">
      <w:pPr>
        <w:widowControl w:val="0"/>
        <w:autoSpaceDE w:val="0"/>
        <w:autoSpaceDN w:val="0"/>
        <w:adjustRightInd w:val="0"/>
        <w:spacing w:line="480" w:lineRule="auto"/>
        <w:rPr>
          <w:rFonts w:cs="Arial"/>
          <w:szCs w:val="22"/>
          <w:vertAlign w:val="superscript"/>
        </w:rPr>
      </w:pPr>
    </w:p>
    <w:p w:rsidR="001132D2" w:rsidRPr="00DF7F5C" w:rsidRDefault="001132D2" w:rsidP="00302075">
      <w:pPr>
        <w:widowControl w:val="0"/>
        <w:autoSpaceDE w:val="0"/>
        <w:autoSpaceDN w:val="0"/>
        <w:adjustRightInd w:val="0"/>
        <w:spacing w:line="480" w:lineRule="auto"/>
        <w:rPr>
          <w:rFonts w:cs="Arial"/>
          <w:szCs w:val="22"/>
          <w:vertAlign w:val="superscript"/>
        </w:rPr>
      </w:pPr>
    </w:p>
    <w:p w:rsidR="00E64847" w:rsidRPr="00DF7F5C" w:rsidRDefault="00200871" w:rsidP="00302075">
      <w:pPr>
        <w:widowControl w:val="0"/>
        <w:autoSpaceDE w:val="0"/>
        <w:autoSpaceDN w:val="0"/>
        <w:adjustRightInd w:val="0"/>
        <w:spacing w:line="480" w:lineRule="auto"/>
        <w:rPr>
          <w:rFonts w:cs="Arial"/>
          <w:szCs w:val="22"/>
          <w:vertAlign w:val="superscript"/>
        </w:rPr>
      </w:pPr>
      <w:r w:rsidRPr="00DF7F5C">
        <w:rPr>
          <w:rFonts w:cs="Arial"/>
          <w:szCs w:val="22"/>
          <w:vertAlign w:val="superscript"/>
        </w:rPr>
        <w:t xml:space="preserve">* </w:t>
      </w:r>
      <w:r w:rsidR="001132D2" w:rsidRPr="00DF7F5C">
        <w:rPr>
          <w:rFonts w:cs="Arial"/>
          <w:szCs w:val="22"/>
        </w:rPr>
        <w:t>Equal contribution (joint first authorship)</w:t>
      </w:r>
    </w:p>
    <w:p w:rsidR="00302075" w:rsidRPr="00DF7F5C" w:rsidRDefault="00302075" w:rsidP="00FA3243">
      <w:pPr>
        <w:widowControl w:val="0"/>
        <w:autoSpaceDE w:val="0"/>
        <w:autoSpaceDN w:val="0"/>
        <w:adjustRightInd w:val="0"/>
        <w:rPr>
          <w:rFonts w:cs="Arial"/>
          <w:szCs w:val="22"/>
        </w:rPr>
      </w:pPr>
      <w:r w:rsidRPr="00DF7F5C">
        <w:rPr>
          <w:rFonts w:cs="Arial"/>
          <w:szCs w:val="22"/>
          <w:vertAlign w:val="superscript"/>
        </w:rPr>
        <w:t xml:space="preserve">1 </w:t>
      </w:r>
      <w:r w:rsidR="00DC4C8C" w:rsidRPr="00DF7F5C">
        <w:rPr>
          <w:rFonts w:cs="Arial"/>
          <w:szCs w:val="22"/>
        </w:rPr>
        <w:t>Department of Pharmacotherapy and Outcomes Science</w:t>
      </w:r>
      <w:r w:rsidRPr="00DF7F5C">
        <w:rPr>
          <w:rFonts w:cs="Arial"/>
          <w:szCs w:val="22"/>
        </w:rPr>
        <w:t>, Virginia Co</w:t>
      </w:r>
      <w:r w:rsidR="008A61E6" w:rsidRPr="00DF7F5C">
        <w:rPr>
          <w:rFonts w:cs="Arial"/>
          <w:szCs w:val="22"/>
        </w:rPr>
        <w:t>mmonwealth University, Richmond</w:t>
      </w:r>
      <w:r w:rsidRPr="00DF7F5C">
        <w:rPr>
          <w:rFonts w:cs="Arial"/>
          <w:szCs w:val="22"/>
        </w:rPr>
        <w:t>,</w:t>
      </w:r>
      <w:r w:rsidR="00F472D0" w:rsidRPr="00DF7F5C">
        <w:rPr>
          <w:rFonts w:cs="Arial"/>
          <w:szCs w:val="22"/>
        </w:rPr>
        <w:t xml:space="preserve"> </w:t>
      </w:r>
      <w:r w:rsidRPr="00DF7F5C">
        <w:rPr>
          <w:rFonts w:cs="Arial"/>
          <w:szCs w:val="22"/>
        </w:rPr>
        <w:t>V</w:t>
      </w:r>
      <w:r w:rsidR="00F472D0" w:rsidRPr="00DF7F5C">
        <w:rPr>
          <w:rFonts w:cs="Arial"/>
          <w:szCs w:val="22"/>
        </w:rPr>
        <w:t>irginia</w:t>
      </w:r>
      <w:r w:rsidRPr="00DF7F5C">
        <w:rPr>
          <w:rFonts w:cs="Arial"/>
          <w:szCs w:val="22"/>
        </w:rPr>
        <w:t xml:space="preserve">, USA; </w:t>
      </w:r>
    </w:p>
    <w:p w:rsidR="00DC4C8C" w:rsidRPr="00DF7F5C" w:rsidRDefault="00DC4C8C" w:rsidP="00FA3243">
      <w:pPr>
        <w:widowControl w:val="0"/>
        <w:autoSpaceDE w:val="0"/>
        <w:autoSpaceDN w:val="0"/>
        <w:adjustRightInd w:val="0"/>
        <w:rPr>
          <w:rFonts w:cs="Arial"/>
          <w:szCs w:val="22"/>
        </w:rPr>
      </w:pPr>
    </w:p>
    <w:p w:rsidR="00DC4C8C" w:rsidRPr="00DF7F5C" w:rsidRDefault="00DC4C8C" w:rsidP="00DC4C8C">
      <w:pPr>
        <w:widowControl w:val="0"/>
        <w:autoSpaceDE w:val="0"/>
        <w:autoSpaceDN w:val="0"/>
        <w:adjustRightInd w:val="0"/>
        <w:rPr>
          <w:rFonts w:cs="Arial"/>
          <w:szCs w:val="22"/>
        </w:rPr>
      </w:pPr>
      <w:r w:rsidRPr="00DF7F5C">
        <w:rPr>
          <w:rFonts w:cs="Arial"/>
          <w:szCs w:val="22"/>
          <w:vertAlign w:val="superscript"/>
        </w:rPr>
        <w:t xml:space="preserve">2 </w:t>
      </w:r>
      <w:proofErr w:type="gramStart"/>
      <w:r w:rsidRPr="00DF7F5C">
        <w:rPr>
          <w:rFonts w:cs="Arial"/>
          <w:szCs w:val="22"/>
        </w:rPr>
        <w:t>Center</w:t>
      </w:r>
      <w:proofErr w:type="gramEnd"/>
      <w:r w:rsidRPr="00DF7F5C">
        <w:rPr>
          <w:rFonts w:cs="Arial"/>
          <w:szCs w:val="22"/>
        </w:rPr>
        <w:t xml:space="preserve"> for Biomarker Research and Precision Medicine, Virginia Commonwealth University, Richmond, Virginia, USA; </w:t>
      </w:r>
    </w:p>
    <w:p w:rsidR="0032514F" w:rsidRPr="00DF7F5C" w:rsidRDefault="0032514F" w:rsidP="00FA3243">
      <w:pPr>
        <w:widowControl w:val="0"/>
        <w:autoSpaceDE w:val="0"/>
        <w:autoSpaceDN w:val="0"/>
        <w:adjustRightInd w:val="0"/>
        <w:rPr>
          <w:rFonts w:cs="Arial"/>
          <w:sz w:val="16"/>
          <w:szCs w:val="16"/>
        </w:rPr>
      </w:pPr>
    </w:p>
    <w:p w:rsidR="00EF5B81" w:rsidRPr="00DF7F5C" w:rsidRDefault="00DC4C8C" w:rsidP="00FA3243">
      <w:pPr>
        <w:rPr>
          <w:rFonts w:cs="Arial"/>
          <w:szCs w:val="22"/>
        </w:rPr>
      </w:pPr>
      <w:r w:rsidRPr="00DF7F5C">
        <w:rPr>
          <w:rFonts w:cs="Arial"/>
          <w:szCs w:val="22"/>
          <w:vertAlign w:val="superscript"/>
        </w:rPr>
        <w:t>3</w:t>
      </w:r>
      <w:r w:rsidR="00302075" w:rsidRPr="00DF7F5C">
        <w:rPr>
          <w:rFonts w:cs="Arial"/>
          <w:szCs w:val="22"/>
        </w:rPr>
        <w:t xml:space="preserve"> </w:t>
      </w:r>
      <w:proofErr w:type="gramStart"/>
      <w:r w:rsidR="00EF5B81" w:rsidRPr="00DF7F5C">
        <w:rPr>
          <w:rFonts w:cs="Arial"/>
          <w:szCs w:val="22"/>
        </w:rPr>
        <w:t>Department</w:t>
      </w:r>
      <w:proofErr w:type="gramEnd"/>
      <w:r w:rsidR="00EF5B81" w:rsidRPr="00DF7F5C">
        <w:rPr>
          <w:rFonts w:cs="Arial"/>
          <w:szCs w:val="22"/>
        </w:rPr>
        <w:t xml:space="preserve"> of Biostatistics, Virginia Commonwealth University, Richmond, Virginia, USA;</w:t>
      </w:r>
    </w:p>
    <w:p w:rsidR="00EF5B81" w:rsidRPr="00DF7F5C" w:rsidRDefault="00EF5B81" w:rsidP="00FA3243">
      <w:pPr>
        <w:rPr>
          <w:rFonts w:cs="Arial"/>
          <w:szCs w:val="22"/>
        </w:rPr>
      </w:pPr>
    </w:p>
    <w:p w:rsidR="00302075" w:rsidRPr="00DF7F5C" w:rsidRDefault="00DC4C8C" w:rsidP="00FA3243">
      <w:pPr>
        <w:rPr>
          <w:rFonts w:cs="Arial"/>
          <w:szCs w:val="22"/>
        </w:rPr>
      </w:pPr>
      <w:r w:rsidRPr="00DF7F5C">
        <w:rPr>
          <w:rFonts w:cs="Arial"/>
          <w:szCs w:val="22"/>
          <w:vertAlign w:val="superscript"/>
        </w:rPr>
        <w:t>4</w:t>
      </w:r>
      <w:r w:rsidR="00EF5B81" w:rsidRPr="00DF7F5C">
        <w:rPr>
          <w:rFonts w:cs="Arial"/>
          <w:szCs w:val="22"/>
        </w:rPr>
        <w:t xml:space="preserve"> </w:t>
      </w:r>
      <w:proofErr w:type="gramStart"/>
      <w:r w:rsidR="00302075" w:rsidRPr="00DF7F5C">
        <w:rPr>
          <w:rFonts w:cs="Arial"/>
          <w:szCs w:val="22"/>
        </w:rPr>
        <w:t>Department</w:t>
      </w:r>
      <w:proofErr w:type="gramEnd"/>
      <w:r w:rsidR="00302075" w:rsidRPr="00DF7F5C">
        <w:rPr>
          <w:rFonts w:cs="Arial"/>
          <w:szCs w:val="22"/>
        </w:rPr>
        <w:t xml:space="preserve"> of Medical Epidemiology and Biostatistics, </w:t>
      </w:r>
      <w:proofErr w:type="spellStart"/>
      <w:r w:rsidR="00302075" w:rsidRPr="00DF7F5C">
        <w:rPr>
          <w:rFonts w:cs="Arial"/>
          <w:szCs w:val="22"/>
        </w:rPr>
        <w:t>Karolinsk</w:t>
      </w:r>
      <w:r w:rsidR="00F472D0" w:rsidRPr="00DF7F5C">
        <w:rPr>
          <w:rFonts w:cs="Arial"/>
          <w:szCs w:val="22"/>
        </w:rPr>
        <w:t>a</w:t>
      </w:r>
      <w:proofErr w:type="spellEnd"/>
      <w:r w:rsidR="00F472D0" w:rsidRPr="00DF7F5C">
        <w:rPr>
          <w:rFonts w:cs="Arial"/>
          <w:szCs w:val="22"/>
        </w:rPr>
        <w:t xml:space="preserve"> Institute, Stockholm, Sweden;</w:t>
      </w:r>
    </w:p>
    <w:p w:rsidR="0032514F" w:rsidRPr="00DF7F5C" w:rsidRDefault="0032514F" w:rsidP="00FA3243">
      <w:pPr>
        <w:rPr>
          <w:rFonts w:cs="Arial"/>
          <w:sz w:val="16"/>
          <w:szCs w:val="16"/>
        </w:rPr>
      </w:pPr>
    </w:p>
    <w:p w:rsidR="00873C0F" w:rsidRPr="00DF7F5C" w:rsidRDefault="00DC4C8C" w:rsidP="00873C0F">
      <w:pPr>
        <w:shd w:val="clear" w:color="auto" w:fill="FFFFFF"/>
        <w:rPr>
          <w:rFonts w:eastAsia="Times New Roman" w:cs="Arial"/>
          <w:color w:val="222222"/>
          <w:szCs w:val="22"/>
        </w:rPr>
      </w:pPr>
      <w:r w:rsidRPr="00DF7F5C">
        <w:rPr>
          <w:rFonts w:cs="Arial"/>
          <w:szCs w:val="22"/>
          <w:vertAlign w:val="superscript"/>
        </w:rPr>
        <w:t>5</w:t>
      </w:r>
      <w:r w:rsidR="00302075" w:rsidRPr="00DF7F5C">
        <w:rPr>
          <w:rFonts w:cs="Arial"/>
          <w:szCs w:val="22"/>
        </w:rPr>
        <w:t xml:space="preserve"> </w:t>
      </w:r>
      <w:r w:rsidR="00873C0F" w:rsidRPr="00DF7F5C">
        <w:rPr>
          <w:rFonts w:eastAsia="Times New Roman" w:cs="Arial"/>
          <w:color w:val="222222"/>
          <w:szCs w:val="22"/>
        </w:rPr>
        <w:t>Psychiatric and Neurodevelopmental Genetics Unit, Massachuse</w:t>
      </w:r>
      <w:r w:rsidR="00F472D0" w:rsidRPr="00DF7F5C">
        <w:rPr>
          <w:rFonts w:eastAsia="Times New Roman" w:cs="Arial"/>
          <w:color w:val="222222"/>
          <w:szCs w:val="22"/>
        </w:rPr>
        <w:t>tts General Hospital, Boston, Massachusetts, USA;</w:t>
      </w:r>
    </w:p>
    <w:p w:rsidR="00873C0F" w:rsidRPr="00DF7F5C" w:rsidRDefault="00873C0F" w:rsidP="00873C0F">
      <w:pPr>
        <w:shd w:val="clear" w:color="auto" w:fill="FFFFFF"/>
        <w:rPr>
          <w:rFonts w:eastAsia="Times New Roman" w:cs="Arial"/>
          <w:color w:val="222222"/>
          <w:sz w:val="16"/>
          <w:szCs w:val="16"/>
        </w:rPr>
      </w:pPr>
    </w:p>
    <w:p w:rsidR="00873C0F" w:rsidRPr="00DF7F5C" w:rsidRDefault="00DC4C8C" w:rsidP="00873C0F">
      <w:pPr>
        <w:shd w:val="clear" w:color="auto" w:fill="FFFFFF"/>
        <w:rPr>
          <w:rFonts w:eastAsia="Times New Roman" w:cs="Arial"/>
          <w:color w:val="222222"/>
          <w:szCs w:val="22"/>
        </w:rPr>
      </w:pPr>
      <w:r w:rsidRPr="00DF7F5C">
        <w:rPr>
          <w:rFonts w:cs="Arial"/>
          <w:szCs w:val="22"/>
          <w:vertAlign w:val="superscript"/>
        </w:rPr>
        <w:t>6</w:t>
      </w:r>
      <w:r w:rsidR="00873C0F" w:rsidRPr="00DF7F5C">
        <w:rPr>
          <w:rFonts w:cs="Arial"/>
          <w:szCs w:val="22"/>
        </w:rPr>
        <w:t xml:space="preserve"> </w:t>
      </w:r>
      <w:r w:rsidR="00873C0F" w:rsidRPr="00DF7F5C">
        <w:rPr>
          <w:rFonts w:eastAsia="Times New Roman" w:cs="Arial"/>
          <w:color w:val="222222"/>
          <w:szCs w:val="22"/>
        </w:rPr>
        <w:t xml:space="preserve">Stanley Center for Psychiatric Research, Broad Institute of MIT and </w:t>
      </w:r>
      <w:r w:rsidR="00F472D0" w:rsidRPr="00DF7F5C">
        <w:rPr>
          <w:rFonts w:eastAsia="Times New Roman" w:cs="Arial"/>
          <w:color w:val="222222"/>
          <w:szCs w:val="22"/>
        </w:rPr>
        <w:t>Harvard, Cambridge, Massachusetts, USA;</w:t>
      </w:r>
    </w:p>
    <w:p w:rsidR="00873C0F" w:rsidRPr="00DF7F5C" w:rsidRDefault="00873C0F" w:rsidP="00FA3243">
      <w:pPr>
        <w:rPr>
          <w:rFonts w:cs="Arial"/>
          <w:sz w:val="16"/>
          <w:szCs w:val="16"/>
        </w:rPr>
      </w:pPr>
    </w:p>
    <w:p w:rsidR="00302075" w:rsidRPr="00DF7F5C" w:rsidRDefault="00DC4C8C" w:rsidP="00FA3243">
      <w:pPr>
        <w:rPr>
          <w:rFonts w:cs="Arial"/>
          <w:szCs w:val="22"/>
        </w:rPr>
      </w:pPr>
      <w:r w:rsidRPr="00DF7F5C">
        <w:rPr>
          <w:rFonts w:cs="Arial"/>
          <w:szCs w:val="22"/>
          <w:vertAlign w:val="superscript"/>
        </w:rPr>
        <w:t>7</w:t>
      </w:r>
      <w:r w:rsidR="00873C0F" w:rsidRPr="00DF7F5C">
        <w:rPr>
          <w:rFonts w:cs="Arial"/>
          <w:szCs w:val="22"/>
        </w:rPr>
        <w:t xml:space="preserve"> </w:t>
      </w:r>
      <w:r w:rsidR="00302075" w:rsidRPr="00DF7F5C">
        <w:rPr>
          <w:rFonts w:cs="Arial"/>
          <w:szCs w:val="22"/>
        </w:rPr>
        <w:t>Department of Genetics, University of North Carolina School of Medicine, Chapel Hill, North Carolina, USA</w:t>
      </w:r>
      <w:r w:rsidR="00F472D0" w:rsidRPr="00DF7F5C">
        <w:rPr>
          <w:rFonts w:cs="Arial"/>
          <w:szCs w:val="22"/>
        </w:rPr>
        <w:t>;</w:t>
      </w:r>
    </w:p>
    <w:p w:rsidR="00873C0F" w:rsidRPr="00DF7F5C" w:rsidRDefault="00873C0F" w:rsidP="00FA3243">
      <w:pPr>
        <w:spacing w:line="360" w:lineRule="auto"/>
        <w:rPr>
          <w:rFonts w:cs="Arial"/>
          <w:szCs w:val="22"/>
        </w:rPr>
      </w:pPr>
    </w:p>
    <w:p w:rsidR="001132D2" w:rsidRPr="00DF7F5C" w:rsidRDefault="001132D2" w:rsidP="00FA3243">
      <w:pPr>
        <w:spacing w:line="360" w:lineRule="auto"/>
        <w:rPr>
          <w:rFonts w:cs="Arial"/>
          <w:szCs w:val="22"/>
        </w:rPr>
      </w:pPr>
    </w:p>
    <w:p w:rsidR="001132D2" w:rsidRPr="00DF7F5C" w:rsidRDefault="00302075" w:rsidP="00FA3243">
      <w:pPr>
        <w:spacing w:line="360" w:lineRule="auto"/>
        <w:rPr>
          <w:rFonts w:cs="Arial"/>
          <w:szCs w:val="22"/>
        </w:rPr>
      </w:pPr>
      <w:r w:rsidRPr="00DF7F5C">
        <w:rPr>
          <w:rFonts w:cs="Arial"/>
          <w:szCs w:val="22"/>
        </w:rPr>
        <w:lastRenderedPageBreak/>
        <w:t xml:space="preserve">Correspondence to: </w:t>
      </w:r>
    </w:p>
    <w:p w:rsidR="001132D2" w:rsidRPr="00DF7F5C" w:rsidRDefault="001132D2" w:rsidP="00FA3243">
      <w:pPr>
        <w:spacing w:line="360" w:lineRule="auto"/>
        <w:rPr>
          <w:rFonts w:cs="Arial"/>
          <w:szCs w:val="22"/>
        </w:rPr>
      </w:pPr>
    </w:p>
    <w:p w:rsidR="00302075" w:rsidRPr="00DF7F5C" w:rsidRDefault="00302075" w:rsidP="00FA3243">
      <w:pPr>
        <w:spacing w:line="360" w:lineRule="auto"/>
        <w:rPr>
          <w:rFonts w:cs="Arial"/>
          <w:szCs w:val="22"/>
        </w:rPr>
      </w:pPr>
      <w:r w:rsidRPr="00DF7F5C">
        <w:rPr>
          <w:rFonts w:cs="Arial"/>
          <w:szCs w:val="22"/>
        </w:rPr>
        <w:t xml:space="preserve">Dr. Joseph L. </w:t>
      </w:r>
      <w:proofErr w:type="spellStart"/>
      <w:r w:rsidRPr="00DF7F5C">
        <w:rPr>
          <w:rFonts w:cs="Arial"/>
          <w:szCs w:val="22"/>
        </w:rPr>
        <w:t>McClay</w:t>
      </w:r>
      <w:proofErr w:type="spellEnd"/>
      <w:r w:rsidRPr="00DF7F5C">
        <w:rPr>
          <w:rFonts w:cs="Arial"/>
          <w:szCs w:val="22"/>
        </w:rPr>
        <w:t xml:space="preserve">, </w:t>
      </w:r>
      <w:r w:rsidR="007C65EC" w:rsidRPr="00DF7F5C">
        <w:rPr>
          <w:rFonts w:cs="Arial"/>
          <w:szCs w:val="22"/>
        </w:rPr>
        <w:t>Department of Pharmacotherapy and Outcomes Science</w:t>
      </w:r>
      <w:r w:rsidRPr="00DF7F5C">
        <w:rPr>
          <w:rFonts w:cs="Arial"/>
          <w:szCs w:val="22"/>
        </w:rPr>
        <w:t xml:space="preserve">, </w:t>
      </w:r>
      <w:r w:rsidR="007C65EC" w:rsidRPr="00DF7F5C">
        <w:rPr>
          <w:rFonts w:cs="Arial"/>
          <w:szCs w:val="22"/>
        </w:rPr>
        <w:t xml:space="preserve">Smith Building, </w:t>
      </w:r>
      <w:r w:rsidRPr="00DF7F5C">
        <w:rPr>
          <w:rFonts w:cs="Arial"/>
          <w:szCs w:val="22"/>
        </w:rPr>
        <w:t>Medical College of Virginia campus, Virginia Commonwealth Universi</w:t>
      </w:r>
      <w:r w:rsidR="007C65EC" w:rsidRPr="00DF7F5C">
        <w:rPr>
          <w:rFonts w:cs="Arial"/>
          <w:szCs w:val="22"/>
        </w:rPr>
        <w:t>ty, 410</w:t>
      </w:r>
      <w:r w:rsidRPr="00DF7F5C">
        <w:rPr>
          <w:rFonts w:cs="Arial"/>
          <w:szCs w:val="22"/>
        </w:rPr>
        <w:t xml:space="preserve"> </w:t>
      </w:r>
      <w:r w:rsidR="007C65EC" w:rsidRPr="00DF7F5C">
        <w:rPr>
          <w:rFonts w:cs="Arial"/>
          <w:szCs w:val="22"/>
        </w:rPr>
        <w:t>North 12</w:t>
      </w:r>
      <w:r w:rsidR="007C65EC" w:rsidRPr="00DF7F5C">
        <w:rPr>
          <w:rFonts w:cs="Arial"/>
          <w:szCs w:val="22"/>
          <w:vertAlign w:val="superscript"/>
        </w:rPr>
        <w:t>th</w:t>
      </w:r>
      <w:r w:rsidRPr="00DF7F5C">
        <w:rPr>
          <w:rFonts w:cs="Arial"/>
          <w:szCs w:val="22"/>
        </w:rPr>
        <w:t xml:space="preserve"> Street, Richmond, VA 23298, USA.</w:t>
      </w:r>
      <w:r w:rsidR="009F7D50" w:rsidRPr="00DF7F5C">
        <w:rPr>
          <w:rFonts w:cs="Arial"/>
          <w:szCs w:val="22"/>
        </w:rPr>
        <w:t xml:space="preserve"> Email: jlmcclay@vcu.edu</w:t>
      </w:r>
    </w:p>
    <w:p w:rsidR="001132D2" w:rsidRPr="00DF7F5C" w:rsidRDefault="001132D2">
      <w:pPr>
        <w:ind w:left="-86" w:right="1051"/>
        <w:jc w:val="center"/>
        <w:rPr>
          <w:rFonts w:cs="Arial"/>
          <w:b/>
          <w:szCs w:val="22"/>
        </w:rPr>
      </w:pPr>
    </w:p>
    <w:p w:rsidR="001132D2" w:rsidRPr="00DF7F5C" w:rsidRDefault="001132D2" w:rsidP="001132D2">
      <w:pPr>
        <w:spacing w:line="360" w:lineRule="auto"/>
        <w:rPr>
          <w:rFonts w:cs="Arial"/>
          <w:szCs w:val="22"/>
        </w:rPr>
      </w:pPr>
      <w:r w:rsidRPr="00DF7F5C">
        <w:rPr>
          <w:rFonts w:cs="Arial"/>
          <w:szCs w:val="22"/>
        </w:rPr>
        <w:t xml:space="preserve">Dr. </w:t>
      </w:r>
      <w:proofErr w:type="spellStart"/>
      <w:r w:rsidRPr="00DF7F5C">
        <w:rPr>
          <w:rFonts w:cs="Arial"/>
          <w:szCs w:val="22"/>
        </w:rPr>
        <w:t>Andrey</w:t>
      </w:r>
      <w:proofErr w:type="spellEnd"/>
      <w:r w:rsidRPr="00DF7F5C">
        <w:rPr>
          <w:rFonts w:cs="Arial"/>
          <w:szCs w:val="22"/>
        </w:rPr>
        <w:t xml:space="preserve"> A. </w:t>
      </w:r>
      <w:proofErr w:type="spellStart"/>
      <w:r w:rsidRPr="00DF7F5C">
        <w:rPr>
          <w:rFonts w:cs="Arial"/>
          <w:szCs w:val="22"/>
        </w:rPr>
        <w:t>Shabalin</w:t>
      </w:r>
      <w:proofErr w:type="spellEnd"/>
      <w:r w:rsidRPr="00DF7F5C">
        <w:rPr>
          <w:rFonts w:cs="Arial"/>
          <w:szCs w:val="22"/>
        </w:rPr>
        <w:t>, Center for Biomarker Research and Precision Medicine, McGuire Hall, Medical College of Virginia campus, Virginia Commonwealth University, 1112 East Clay Street, Richmond, VA 23298, USA. Email: ashabalin@vcu.edu</w:t>
      </w:r>
    </w:p>
    <w:p w:rsidR="001132D2" w:rsidRPr="00DF7F5C" w:rsidRDefault="001132D2">
      <w:pPr>
        <w:ind w:left="-86" w:right="1051"/>
        <w:jc w:val="center"/>
        <w:rPr>
          <w:rFonts w:cs="Arial"/>
          <w:b/>
          <w:szCs w:val="22"/>
        </w:rPr>
      </w:pPr>
    </w:p>
    <w:p w:rsidR="001132D2" w:rsidRPr="00DF7F5C" w:rsidRDefault="001132D2">
      <w:pPr>
        <w:ind w:left="-86" w:right="1051"/>
        <w:jc w:val="center"/>
        <w:rPr>
          <w:rFonts w:cs="Arial"/>
          <w:b/>
          <w:szCs w:val="22"/>
        </w:rPr>
      </w:pPr>
    </w:p>
    <w:p w:rsidR="001132D2" w:rsidRPr="00DF7F5C" w:rsidRDefault="001132D2" w:rsidP="001132D2">
      <w:pPr>
        <w:autoSpaceDE w:val="0"/>
        <w:autoSpaceDN w:val="0"/>
        <w:adjustRightInd w:val="0"/>
        <w:spacing w:line="480" w:lineRule="auto"/>
        <w:ind w:left="1440" w:hanging="1440"/>
        <w:rPr>
          <w:rFonts w:cs="Arial"/>
          <w:b/>
          <w:szCs w:val="22"/>
        </w:rPr>
      </w:pPr>
    </w:p>
    <w:p w:rsidR="001132D2" w:rsidRPr="00DF7F5C" w:rsidRDefault="001132D2" w:rsidP="001132D2">
      <w:pPr>
        <w:autoSpaceDE w:val="0"/>
        <w:autoSpaceDN w:val="0"/>
        <w:adjustRightInd w:val="0"/>
        <w:spacing w:line="480" w:lineRule="auto"/>
        <w:ind w:left="1440" w:hanging="1440"/>
        <w:rPr>
          <w:rFonts w:cs="Arial"/>
          <w:szCs w:val="22"/>
        </w:rPr>
      </w:pPr>
      <w:r w:rsidRPr="00DF7F5C">
        <w:rPr>
          <w:rFonts w:cs="Arial"/>
          <w:b/>
          <w:szCs w:val="22"/>
        </w:rPr>
        <w:t>Key words</w:t>
      </w:r>
      <w:r w:rsidRPr="00DF7F5C">
        <w:rPr>
          <w:rFonts w:cs="Arial"/>
          <w:szCs w:val="22"/>
        </w:rPr>
        <w:t xml:space="preserve">: </w:t>
      </w:r>
      <w:r w:rsidRPr="00DF7F5C">
        <w:rPr>
          <w:rFonts w:cs="Arial"/>
          <w:szCs w:val="22"/>
        </w:rPr>
        <w:tab/>
      </w:r>
      <w:r w:rsidRPr="00DF7F5C">
        <w:rPr>
          <w:rFonts w:cs="Arial"/>
          <w:szCs w:val="22"/>
        </w:rPr>
        <w:tab/>
        <w:t xml:space="preserve">DNA methylation, next-generation sequencing, GWAS, single nucleotide </w:t>
      </w:r>
      <w:r w:rsidRPr="00DF7F5C">
        <w:rPr>
          <w:rFonts w:cs="Arial"/>
          <w:szCs w:val="22"/>
        </w:rPr>
        <w:tab/>
        <w:t>polymorphism, quantitative trait loci, chromatin states</w:t>
      </w:r>
    </w:p>
    <w:p w:rsidR="00C65AA9" w:rsidRPr="00DF7F5C" w:rsidRDefault="00C65AA9">
      <w:pPr>
        <w:ind w:left="-86" w:right="1051"/>
        <w:jc w:val="center"/>
        <w:rPr>
          <w:rFonts w:cs="Arial"/>
          <w:b/>
          <w:szCs w:val="22"/>
        </w:rPr>
      </w:pPr>
      <w:r w:rsidRPr="00DF7F5C">
        <w:rPr>
          <w:rFonts w:cs="Arial"/>
          <w:b/>
          <w:szCs w:val="22"/>
        </w:rPr>
        <w:br w:type="page"/>
      </w:r>
    </w:p>
    <w:p w:rsidR="00C73894" w:rsidRPr="00DF7F5C" w:rsidRDefault="00C73894" w:rsidP="00C73894">
      <w:pPr>
        <w:autoSpaceDE w:val="0"/>
        <w:autoSpaceDN w:val="0"/>
        <w:adjustRightInd w:val="0"/>
        <w:spacing w:line="480" w:lineRule="auto"/>
        <w:jc w:val="center"/>
        <w:rPr>
          <w:rFonts w:cs="Arial"/>
          <w:b/>
          <w:sz w:val="20"/>
          <w:szCs w:val="20"/>
        </w:rPr>
      </w:pPr>
      <w:r w:rsidRPr="00DF7F5C">
        <w:rPr>
          <w:rFonts w:cs="Arial"/>
          <w:b/>
          <w:szCs w:val="22"/>
        </w:rPr>
        <w:lastRenderedPageBreak/>
        <w:t>A</w:t>
      </w:r>
      <w:r w:rsidRPr="00DF7F5C">
        <w:rPr>
          <w:rFonts w:cs="Arial"/>
          <w:b/>
          <w:sz w:val="20"/>
          <w:szCs w:val="20"/>
        </w:rPr>
        <w:t>BSTRACT</w:t>
      </w:r>
    </w:p>
    <w:p w:rsidR="00C3122D" w:rsidRPr="00DF7F5C" w:rsidRDefault="00C3122D" w:rsidP="00935E87">
      <w:pPr>
        <w:autoSpaceDE w:val="0"/>
        <w:autoSpaceDN w:val="0"/>
        <w:adjustRightInd w:val="0"/>
        <w:spacing w:line="480" w:lineRule="auto"/>
        <w:jc w:val="center"/>
        <w:rPr>
          <w:rFonts w:cs="Arial"/>
          <w:b/>
          <w:sz w:val="20"/>
          <w:szCs w:val="20"/>
        </w:rPr>
      </w:pPr>
    </w:p>
    <w:p w:rsidR="00935E87" w:rsidRPr="00DF7F5C" w:rsidRDefault="00935E87" w:rsidP="00935E87">
      <w:pPr>
        <w:spacing w:line="480" w:lineRule="auto"/>
        <w:rPr>
          <w:rFonts w:cs="Arial"/>
          <w:szCs w:val="22"/>
        </w:rPr>
      </w:pPr>
      <w:r w:rsidRPr="00DF7F5C">
        <w:rPr>
          <w:rFonts w:cs="Arial"/>
          <w:b/>
          <w:szCs w:val="22"/>
        </w:rPr>
        <w:t>Background</w:t>
      </w:r>
      <w:r w:rsidRPr="00DF7F5C">
        <w:rPr>
          <w:rFonts w:cs="Arial"/>
          <w:szCs w:val="22"/>
        </w:rPr>
        <w:t>: Genetic influence on DNA methylation is potentially an important mechanism affecting individual differences in humans. We use next-generation sequencing to assay blood DNA methylation at approximately 4</w:t>
      </w:r>
      <w:proofErr w:type="gramStart"/>
      <w:r w:rsidRPr="00DF7F5C">
        <w:rPr>
          <w:rFonts w:cs="Arial"/>
          <w:szCs w:val="22"/>
        </w:rPr>
        <w:t>,5</w:t>
      </w:r>
      <w:proofErr w:type="gramEnd"/>
      <w:r w:rsidRPr="00DF7F5C">
        <w:rPr>
          <w:rFonts w:cs="Arial"/>
          <w:szCs w:val="22"/>
        </w:rPr>
        <w:t xml:space="preserve"> million loci, each comprising 2,9 </w:t>
      </w:r>
      <w:proofErr w:type="spellStart"/>
      <w:r w:rsidRPr="00DF7F5C">
        <w:rPr>
          <w:rFonts w:cs="Arial"/>
          <w:szCs w:val="22"/>
        </w:rPr>
        <w:t>CpGs</w:t>
      </w:r>
      <w:proofErr w:type="spellEnd"/>
      <w:r w:rsidRPr="00DF7F5C">
        <w:rPr>
          <w:rFonts w:cs="Arial"/>
          <w:szCs w:val="22"/>
        </w:rPr>
        <w:t xml:space="preserve"> on average, in 697 normal subjects. Methylation measures at each locus are tested for association with approximately 4</w:t>
      </w:r>
      <w:proofErr w:type="gramStart"/>
      <w:r w:rsidRPr="00DF7F5C">
        <w:rPr>
          <w:rFonts w:cs="Arial"/>
          <w:szCs w:val="22"/>
        </w:rPr>
        <w:t>,5</w:t>
      </w:r>
      <w:proofErr w:type="gramEnd"/>
      <w:r w:rsidRPr="00DF7F5C">
        <w:rPr>
          <w:rFonts w:cs="Arial"/>
          <w:szCs w:val="22"/>
        </w:rPr>
        <w:t xml:space="preserve"> million SNPs to exhaustively screen for methylation quantitative trait loci (</w:t>
      </w:r>
      <w:proofErr w:type="spellStart"/>
      <w:r w:rsidRPr="00DF7F5C">
        <w:rPr>
          <w:rFonts w:cs="Arial"/>
          <w:szCs w:val="22"/>
        </w:rPr>
        <w:t>meQTLs</w:t>
      </w:r>
      <w:proofErr w:type="spellEnd"/>
      <w:r w:rsidRPr="00DF7F5C">
        <w:rPr>
          <w:rFonts w:cs="Arial"/>
          <w:szCs w:val="22"/>
        </w:rPr>
        <w:t>).</w:t>
      </w:r>
    </w:p>
    <w:p w:rsidR="00935E87" w:rsidRPr="00DF7F5C" w:rsidRDefault="00935E87" w:rsidP="00935E87">
      <w:pPr>
        <w:rPr>
          <w:rFonts w:cs="Arial"/>
          <w:szCs w:val="22"/>
        </w:rPr>
      </w:pPr>
    </w:p>
    <w:p w:rsidR="00935E87" w:rsidRPr="00DF7F5C" w:rsidRDefault="00935E87" w:rsidP="00935E87">
      <w:pPr>
        <w:spacing w:line="480" w:lineRule="auto"/>
        <w:rPr>
          <w:rFonts w:cs="Arial"/>
          <w:szCs w:val="22"/>
        </w:rPr>
      </w:pPr>
      <w:r w:rsidRPr="00DF7F5C">
        <w:rPr>
          <w:rFonts w:cs="Arial"/>
          <w:b/>
          <w:szCs w:val="22"/>
        </w:rPr>
        <w:t>Results</w:t>
      </w:r>
      <w:r w:rsidRPr="00DF7F5C">
        <w:rPr>
          <w:rFonts w:cs="Arial"/>
          <w:szCs w:val="22"/>
        </w:rPr>
        <w:t xml:space="preserve">: Using stringent false discovery rate control, 15% of methylation </w:t>
      </w:r>
      <w:proofErr w:type="spellStart"/>
      <w:r w:rsidRPr="00DF7F5C">
        <w:rPr>
          <w:rFonts w:cs="Arial"/>
          <w:szCs w:val="22"/>
        </w:rPr>
        <w:t>sites</w:t>
      </w:r>
      <w:proofErr w:type="spellEnd"/>
      <w:r w:rsidRPr="00DF7F5C">
        <w:rPr>
          <w:rFonts w:cs="Arial"/>
          <w:szCs w:val="22"/>
        </w:rPr>
        <w:t xml:space="preserve"> show genetic influence. Most </w:t>
      </w:r>
      <w:proofErr w:type="spellStart"/>
      <w:r w:rsidRPr="00DF7F5C">
        <w:rPr>
          <w:rFonts w:cs="Arial"/>
          <w:szCs w:val="22"/>
        </w:rPr>
        <w:t>meQTLs</w:t>
      </w:r>
      <w:proofErr w:type="spellEnd"/>
      <w:r w:rsidRPr="00DF7F5C">
        <w:rPr>
          <w:rFonts w:cs="Arial"/>
          <w:szCs w:val="22"/>
        </w:rPr>
        <w:t xml:space="preserve"> are local, where the associated SNP and methylation site are less than 1 Mb apart. Distant </w:t>
      </w:r>
      <w:proofErr w:type="spellStart"/>
      <w:r w:rsidRPr="00DF7F5C">
        <w:rPr>
          <w:rFonts w:cs="Arial"/>
          <w:szCs w:val="22"/>
        </w:rPr>
        <w:t>meQTLs</w:t>
      </w:r>
      <w:proofErr w:type="spellEnd"/>
      <w:r w:rsidRPr="00DF7F5C">
        <w:rPr>
          <w:rFonts w:cs="Arial"/>
          <w:szCs w:val="22"/>
        </w:rPr>
        <w:t xml:space="preserve"> and those</w:t>
      </w:r>
      <w:r w:rsidR="000A1EE2" w:rsidRPr="00DF7F5C">
        <w:rPr>
          <w:rFonts w:cs="Arial"/>
          <w:szCs w:val="22"/>
        </w:rPr>
        <w:t xml:space="preserve"> spanning different chromosomes</w:t>
      </w:r>
      <w:r w:rsidRPr="00DF7F5C">
        <w:rPr>
          <w:rFonts w:cs="Arial"/>
          <w:szCs w:val="22"/>
        </w:rPr>
        <w:t xml:space="preserve"> are less common. Most local </w:t>
      </w:r>
      <w:proofErr w:type="spellStart"/>
      <w:r w:rsidRPr="00DF7F5C">
        <w:rPr>
          <w:rFonts w:cs="Arial"/>
          <w:szCs w:val="22"/>
        </w:rPr>
        <w:t>meQTLs</w:t>
      </w:r>
      <w:proofErr w:type="spellEnd"/>
      <w:r w:rsidRPr="00DF7F5C">
        <w:rPr>
          <w:rFonts w:cs="Arial"/>
          <w:szCs w:val="22"/>
        </w:rPr>
        <w:t xml:space="preserve"> encompass common SNPs that alter </w:t>
      </w:r>
      <w:proofErr w:type="spellStart"/>
      <w:r w:rsidRPr="00DF7F5C">
        <w:rPr>
          <w:rFonts w:cs="Arial"/>
          <w:szCs w:val="22"/>
        </w:rPr>
        <w:t>CpG</w:t>
      </w:r>
      <w:proofErr w:type="spellEnd"/>
      <w:r w:rsidRPr="00DF7F5C">
        <w:rPr>
          <w:rFonts w:cs="Arial"/>
          <w:szCs w:val="22"/>
        </w:rPr>
        <w:t xml:space="preserve"> sites (</w:t>
      </w:r>
      <w:proofErr w:type="spellStart"/>
      <w:r w:rsidRPr="00DF7F5C">
        <w:rPr>
          <w:rFonts w:cs="Arial"/>
          <w:szCs w:val="22"/>
        </w:rPr>
        <w:t>CpG</w:t>
      </w:r>
      <w:proofErr w:type="spellEnd"/>
      <w:r w:rsidRPr="00DF7F5C">
        <w:rPr>
          <w:rFonts w:cs="Arial"/>
          <w:szCs w:val="22"/>
        </w:rPr>
        <w:t xml:space="preserve">-SNPs). Local </w:t>
      </w:r>
      <w:proofErr w:type="spellStart"/>
      <w:r w:rsidRPr="00DF7F5C">
        <w:rPr>
          <w:rFonts w:cs="Arial"/>
          <w:szCs w:val="22"/>
        </w:rPr>
        <w:t>meQTLs</w:t>
      </w:r>
      <w:proofErr w:type="spellEnd"/>
      <w:r w:rsidRPr="00DF7F5C">
        <w:rPr>
          <w:rFonts w:cs="Arial"/>
          <w:szCs w:val="22"/>
        </w:rPr>
        <w:t xml:space="preserve"> encompassing </w:t>
      </w:r>
      <w:proofErr w:type="spellStart"/>
      <w:r w:rsidRPr="00DF7F5C">
        <w:rPr>
          <w:rFonts w:cs="Arial"/>
          <w:szCs w:val="22"/>
        </w:rPr>
        <w:t>CpG</w:t>
      </w:r>
      <w:proofErr w:type="spellEnd"/>
      <w:r w:rsidRPr="00DF7F5C">
        <w:rPr>
          <w:rFonts w:cs="Arial"/>
          <w:szCs w:val="22"/>
        </w:rPr>
        <w:t xml:space="preserve">-SNPs are enriched in regions of inactive chromatin in blood cells. In contrast, local </w:t>
      </w:r>
      <w:proofErr w:type="spellStart"/>
      <w:r w:rsidRPr="00DF7F5C">
        <w:rPr>
          <w:rFonts w:cs="Arial"/>
          <w:szCs w:val="22"/>
        </w:rPr>
        <w:t>meQTLs</w:t>
      </w:r>
      <w:proofErr w:type="spellEnd"/>
      <w:r w:rsidRPr="00DF7F5C">
        <w:rPr>
          <w:rFonts w:cs="Arial"/>
          <w:szCs w:val="22"/>
        </w:rPr>
        <w:t xml:space="preserve"> lacking </w:t>
      </w:r>
      <w:proofErr w:type="spellStart"/>
      <w:r w:rsidRPr="00DF7F5C">
        <w:rPr>
          <w:rFonts w:cs="Arial"/>
          <w:szCs w:val="22"/>
        </w:rPr>
        <w:t>CpG</w:t>
      </w:r>
      <w:proofErr w:type="spellEnd"/>
      <w:r w:rsidRPr="00DF7F5C">
        <w:rPr>
          <w:rFonts w:cs="Arial"/>
          <w:szCs w:val="22"/>
        </w:rPr>
        <w:t xml:space="preserve">-SNPs are enriched in regions of active chromatin and transcription factor binding sites. Of 393 local </w:t>
      </w:r>
      <w:proofErr w:type="spellStart"/>
      <w:r w:rsidRPr="00DF7F5C">
        <w:rPr>
          <w:rFonts w:cs="Arial"/>
          <w:szCs w:val="22"/>
        </w:rPr>
        <w:t>meQTLs</w:t>
      </w:r>
      <w:proofErr w:type="spellEnd"/>
      <w:r w:rsidRPr="00DF7F5C">
        <w:rPr>
          <w:rFonts w:cs="Arial"/>
          <w:szCs w:val="22"/>
        </w:rPr>
        <w:t xml:space="preserve"> that overlap disease-associated regions from genome-wide studies, </w:t>
      </w:r>
      <w:proofErr w:type="gramStart"/>
      <w:r w:rsidRPr="00DF7F5C">
        <w:rPr>
          <w:rFonts w:cs="Arial"/>
          <w:szCs w:val="22"/>
        </w:rPr>
        <w:t>a high percentage encompass</w:t>
      </w:r>
      <w:proofErr w:type="gramEnd"/>
      <w:r w:rsidRPr="00DF7F5C">
        <w:rPr>
          <w:rFonts w:cs="Arial"/>
          <w:szCs w:val="22"/>
        </w:rPr>
        <w:t xml:space="preserve"> common </w:t>
      </w:r>
      <w:proofErr w:type="spellStart"/>
      <w:r w:rsidRPr="00DF7F5C">
        <w:rPr>
          <w:rFonts w:cs="Arial"/>
          <w:szCs w:val="22"/>
        </w:rPr>
        <w:t>CpG</w:t>
      </w:r>
      <w:proofErr w:type="spellEnd"/>
      <w:r w:rsidRPr="00DF7F5C">
        <w:rPr>
          <w:rFonts w:cs="Arial"/>
          <w:szCs w:val="22"/>
        </w:rPr>
        <w:t xml:space="preserve">-SNPs. These </w:t>
      </w:r>
      <w:proofErr w:type="spellStart"/>
      <w:r w:rsidRPr="00DF7F5C">
        <w:rPr>
          <w:rFonts w:cs="Arial"/>
          <w:szCs w:val="22"/>
        </w:rPr>
        <w:t>meQTLs</w:t>
      </w:r>
      <w:proofErr w:type="spellEnd"/>
      <w:r w:rsidRPr="00DF7F5C">
        <w:rPr>
          <w:rFonts w:cs="Arial"/>
          <w:szCs w:val="22"/>
        </w:rPr>
        <w:t xml:space="preserve"> overlap active enhancers, differentiating them from </w:t>
      </w:r>
      <w:proofErr w:type="spellStart"/>
      <w:r w:rsidRPr="00DF7F5C">
        <w:rPr>
          <w:rFonts w:cs="Arial"/>
          <w:szCs w:val="22"/>
        </w:rPr>
        <w:t>CpG</w:t>
      </w:r>
      <w:proofErr w:type="spellEnd"/>
      <w:r w:rsidRPr="00DF7F5C">
        <w:rPr>
          <w:rFonts w:cs="Arial"/>
          <w:szCs w:val="22"/>
        </w:rPr>
        <w:t xml:space="preserve">-SNP </w:t>
      </w:r>
      <w:proofErr w:type="spellStart"/>
      <w:r w:rsidRPr="00DF7F5C">
        <w:rPr>
          <w:rFonts w:cs="Arial"/>
          <w:szCs w:val="22"/>
        </w:rPr>
        <w:t>meQTLs</w:t>
      </w:r>
      <w:proofErr w:type="spellEnd"/>
      <w:r w:rsidRPr="00DF7F5C">
        <w:rPr>
          <w:rFonts w:cs="Arial"/>
          <w:szCs w:val="22"/>
        </w:rPr>
        <w:t xml:space="preserve"> in inactive chromatin.</w:t>
      </w:r>
    </w:p>
    <w:p w:rsidR="00935E87" w:rsidRPr="00DF7F5C" w:rsidRDefault="00935E87" w:rsidP="00935E87">
      <w:pPr>
        <w:rPr>
          <w:rFonts w:cs="Arial"/>
          <w:szCs w:val="22"/>
        </w:rPr>
      </w:pPr>
    </w:p>
    <w:p w:rsidR="00160E4F" w:rsidRPr="00DF7F5C" w:rsidRDefault="00935E87" w:rsidP="00935E87">
      <w:pPr>
        <w:spacing w:line="480" w:lineRule="auto"/>
        <w:rPr>
          <w:rFonts w:cs="Arial"/>
          <w:bCs/>
          <w:szCs w:val="22"/>
        </w:rPr>
      </w:pPr>
      <w:r w:rsidRPr="00DF7F5C">
        <w:rPr>
          <w:rFonts w:cs="Arial"/>
          <w:b/>
          <w:szCs w:val="22"/>
        </w:rPr>
        <w:t>Conclusions</w:t>
      </w:r>
      <w:r w:rsidRPr="00DF7F5C">
        <w:rPr>
          <w:rFonts w:cs="Arial"/>
          <w:szCs w:val="22"/>
        </w:rPr>
        <w:t xml:space="preserve">: Genetic influence on the human blood </w:t>
      </w:r>
      <w:proofErr w:type="spellStart"/>
      <w:r w:rsidRPr="00DF7F5C">
        <w:rPr>
          <w:rFonts w:cs="Arial"/>
          <w:szCs w:val="22"/>
        </w:rPr>
        <w:t>methylome</w:t>
      </w:r>
      <w:proofErr w:type="spellEnd"/>
      <w:r w:rsidRPr="00DF7F5C">
        <w:rPr>
          <w:rFonts w:cs="Arial"/>
          <w:szCs w:val="22"/>
        </w:rPr>
        <w:t xml:space="preserve"> is common, involves several heterogeneous processes and is predominantly dependent on local sequence context at the </w:t>
      </w:r>
      <w:proofErr w:type="spellStart"/>
      <w:r w:rsidRPr="00DF7F5C">
        <w:rPr>
          <w:rFonts w:cs="Arial"/>
          <w:szCs w:val="22"/>
        </w:rPr>
        <w:t>meQTL</w:t>
      </w:r>
      <w:proofErr w:type="spellEnd"/>
      <w:r w:rsidRPr="00DF7F5C">
        <w:rPr>
          <w:rFonts w:cs="Arial"/>
          <w:szCs w:val="22"/>
        </w:rPr>
        <w:t xml:space="preserve"> site. Most </w:t>
      </w:r>
      <w:proofErr w:type="spellStart"/>
      <w:r w:rsidRPr="00DF7F5C">
        <w:rPr>
          <w:rFonts w:cs="Arial"/>
          <w:szCs w:val="22"/>
        </w:rPr>
        <w:t>meQTLs</w:t>
      </w:r>
      <w:proofErr w:type="spellEnd"/>
      <w:r w:rsidRPr="00DF7F5C">
        <w:rPr>
          <w:rFonts w:cs="Arial"/>
          <w:szCs w:val="22"/>
        </w:rPr>
        <w:t xml:space="preserve"> involve </w:t>
      </w:r>
      <w:proofErr w:type="spellStart"/>
      <w:r w:rsidRPr="00DF7F5C">
        <w:rPr>
          <w:rFonts w:cs="Arial"/>
          <w:szCs w:val="22"/>
        </w:rPr>
        <w:t>CpG</w:t>
      </w:r>
      <w:proofErr w:type="spellEnd"/>
      <w:r w:rsidRPr="00DF7F5C">
        <w:rPr>
          <w:rFonts w:cs="Arial"/>
          <w:szCs w:val="22"/>
        </w:rPr>
        <w:t xml:space="preserve">-SNPs, while sequence-dependent effects on chromatin binding are also important in regions of active chromatin. Abundant local </w:t>
      </w:r>
      <w:proofErr w:type="spellStart"/>
      <w:r w:rsidRPr="00DF7F5C">
        <w:rPr>
          <w:rFonts w:cs="Arial"/>
          <w:szCs w:val="22"/>
        </w:rPr>
        <w:t>meQTLs</w:t>
      </w:r>
      <w:proofErr w:type="spellEnd"/>
      <w:r w:rsidRPr="00DF7F5C">
        <w:rPr>
          <w:rFonts w:cs="Arial"/>
          <w:szCs w:val="22"/>
        </w:rPr>
        <w:t xml:space="preserve"> resulting from methylation of </w:t>
      </w:r>
      <w:proofErr w:type="spellStart"/>
      <w:r w:rsidRPr="00DF7F5C">
        <w:rPr>
          <w:rFonts w:cs="Arial"/>
          <w:szCs w:val="22"/>
        </w:rPr>
        <w:t>CpG</w:t>
      </w:r>
      <w:proofErr w:type="spellEnd"/>
      <w:r w:rsidRPr="00DF7F5C">
        <w:rPr>
          <w:rFonts w:cs="Arial"/>
          <w:szCs w:val="22"/>
        </w:rPr>
        <w:t xml:space="preserve">-SNPs in inactive chromatin suggests that many </w:t>
      </w:r>
      <w:proofErr w:type="spellStart"/>
      <w:r w:rsidRPr="00DF7F5C">
        <w:rPr>
          <w:rFonts w:cs="Arial"/>
          <w:szCs w:val="22"/>
        </w:rPr>
        <w:t>meQTLs</w:t>
      </w:r>
      <w:proofErr w:type="spellEnd"/>
      <w:r w:rsidRPr="00DF7F5C">
        <w:rPr>
          <w:rFonts w:cs="Arial"/>
          <w:szCs w:val="22"/>
        </w:rPr>
        <w:t xml:space="preserve"> lack functional consequence. Integrating </w:t>
      </w:r>
      <w:proofErr w:type="spellStart"/>
      <w:r w:rsidRPr="00DF7F5C">
        <w:rPr>
          <w:rFonts w:cs="Arial"/>
          <w:szCs w:val="22"/>
        </w:rPr>
        <w:t>meQTL</w:t>
      </w:r>
      <w:proofErr w:type="spellEnd"/>
      <w:r w:rsidRPr="00DF7F5C">
        <w:rPr>
          <w:rFonts w:cs="Arial"/>
          <w:szCs w:val="22"/>
        </w:rPr>
        <w:t xml:space="preserve"> and Roadmap </w:t>
      </w:r>
      <w:proofErr w:type="spellStart"/>
      <w:r w:rsidRPr="00DF7F5C">
        <w:rPr>
          <w:rFonts w:cs="Arial"/>
          <w:szCs w:val="22"/>
        </w:rPr>
        <w:t>Epigenomics</w:t>
      </w:r>
      <w:proofErr w:type="spellEnd"/>
      <w:r w:rsidRPr="00DF7F5C">
        <w:rPr>
          <w:rFonts w:cs="Arial"/>
          <w:szCs w:val="22"/>
        </w:rPr>
        <w:t xml:space="preserve"> data could assist fine mapping efforts.</w:t>
      </w:r>
    </w:p>
    <w:p w:rsidR="00935E87" w:rsidRPr="00DF7F5C" w:rsidRDefault="00935E87">
      <w:pPr>
        <w:ind w:left="-86" w:right="1051"/>
        <w:jc w:val="center"/>
        <w:rPr>
          <w:rFonts w:cs="Arial"/>
          <w:b/>
          <w:szCs w:val="22"/>
        </w:rPr>
      </w:pPr>
      <w:r w:rsidRPr="00DF7F5C">
        <w:rPr>
          <w:rFonts w:cs="Arial"/>
          <w:b/>
          <w:szCs w:val="22"/>
        </w:rPr>
        <w:br w:type="page"/>
      </w:r>
    </w:p>
    <w:p w:rsidR="00510591" w:rsidRPr="00DF7F5C" w:rsidRDefault="00160E4F" w:rsidP="00510591">
      <w:pPr>
        <w:autoSpaceDE w:val="0"/>
        <w:autoSpaceDN w:val="0"/>
        <w:adjustRightInd w:val="0"/>
        <w:spacing w:line="480" w:lineRule="auto"/>
        <w:jc w:val="center"/>
        <w:rPr>
          <w:rFonts w:cs="Arial"/>
          <w:b/>
          <w:sz w:val="20"/>
          <w:szCs w:val="20"/>
        </w:rPr>
      </w:pPr>
      <w:r w:rsidRPr="00DF7F5C">
        <w:rPr>
          <w:rFonts w:cs="Arial"/>
          <w:b/>
          <w:szCs w:val="22"/>
        </w:rPr>
        <w:lastRenderedPageBreak/>
        <w:t>B</w:t>
      </w:r>
      <w:r w:rsidRPr="00DF7F5C">
        <w:rPr>
          <w:rFonts w:cs="Arial"/>
          <w:b/>
          <w:sz w:val="20"/>
          <w:szCs w:val="20"/>
        </w:rPr>
        <w:t>ACKGROUND</w:t>
      </w:r>
    </w:p>
    <w:p w:rsidR="007C13CE" w:rsidRPr="00DF7F5C" w:rsidRDefault="007C13CE" w:rsidP="00B0481E">
      <w:pPr>
        <w:autoSpaceDE w:val="0"/>
        <w:autoSpaceDN w:val="0"/>
        <w:adjustRightInd w:val="0"/>
        <w:jc w:val="center"/>
        <w:rPr>
          <w:rFonts w:cs="Arial"/>
          <w:b/>
          <w:sz w:val="20"/>
          <w:szCs w:val="20"/>
        </w:rPr>
      </w:pPr>
    </w:p>
    <w:p w:rsidR="000C26D7" w:rsidRPr="00DF7F5C" w:rsidRDefault="00C23FAA" w:rsidP="006C5CDB">
      <w:pPr>
        <w:spacing w:line="480" w:lineRule="auto"/>
        <w:ind w:firstLine="720"/>
        <w:rPr>
          <w:rFonts w:cs="Arial"/>
          <w:szCs w:val="22"/>
        </w:rPr>
      </w:pPr>
      <w:r w:rsidRPr="00DF7F5C">
        <w:rPr>
          <w:rFonts w:cs="Arial"/>
          <w:szCs w:val="22"/>
        </w:rPr>
        <w:t>Methyla</w:t>
      </w:r>
      <w:r w:rsidR="00F23FC9" w:rsidRPr="00DF7F5C">
        <w:rPr>
          <w:rFonts w:cs="Arial"/>
          <w:szCs w:val="22"/>
        </w:rPr>
        <w:t>tion of DNA cytosine residues</w:t>
      </w:r>
      <w:r w:rsidRPr="00DF7F5C">
        <w:rPr>
          <w:rFonts w:cs="Arial"/>
          <w:szCs w:val="22"/>
        </w:rPr>
        <w:t xml:space="preserve"> </w:t>
      </w:r>
      <w:r w:rsidR="00512B63" w:rsidRPr="00DF7F5C">
        <w:rPr>
          <w:rFonts w:cs="Arial"/>
          <w:szCs w:val="22"/>
        </w:rPr>
        <w:t xml:space="preserve">is </w:t>
      </w:r>
      <w:r w:rsidR="003E5C7F" w:rsidRPr="00DF7F5C">
        <w:rPr>
          <w:rFonts w:cs="Arial"/>
          <w:szCs w:val="22"/>
        </w:rPr>
        <w:t xml:space="preserve">an </w:t>
      </w:r>
      <w:r w:rsidR="00512B63" w:rsidRPr="00DF7F5C">
        <w:rPr>
          <w:rFonts w:cs="Arial"/>
          <w:szCs w:val="22"/>
        </w:rPr>
        <w:t xml:space="preserve">important </w:t>
      </w:r>
      <w:r w:rsidR="003E5C7F" w:rsidRPr="00DF7F5C">
        <w:rPr>
          <w:rFonts w:cs="Arial"/>
          <w:szCs w:val="22"/>
        </w:rPr>
        <w:t xml:space="preserve">mechanism </w:t>
      </w:r>
      <w:r w:rsidR="00512B63" w:rsidRPr="00DF7F5C">
        <w:rPr>
          <w:rFonts w:cs="Arial"/>
          <w:szCs w:val="22"/>
        </w:rPr>
        <w:t>in</w:t>
      </w:r>
      <w:r w:rsidRPr="00DF7F5C">
        <w:rPr>
          <w:rFonts w:cs="Arial"/>
          <w:szCs w:val="22"/>
        </w:rPr>
        <w:t xml:space="preserve"> the </w:t>
      </w:r>
      <w:r w:rsidR="00D479F9" w:rsidRPr="00DF7F5C">
        <w:rPr>
          <w:rFonts w:cs="Arial"/>
          <w:szCs w:val="22"/>
        </w:rPr>
        <w:t>control of</w:t>
      </w:r>
      <w:r w:rsidR="00030238" w:rsidRPr="00DF7F5C">
        <w:rPr>
          <w:rFonts w:cs="Arial"/>
          <w:szCs w:val="22"/>
        </w:rPr>
        <w:t xml:space="preserve"> gene expression</w:t>
      </w:r>
      <w:r w:rsidR="00621CF4" w:rsidRPr="00DF7F5C">
        <w:rPr>
          <w:rFonts w:cs="Arial"/>
          <w:szCs w:val="22"/>
        </w:rPr>
        <w:t xml:space="preserve"> and the </w:t>
      </w:r>
      <w:r w:rsidRPr="00DF7F5C">
        <w:rPr>
          <w:rFonts w:cs="Arial"/>
          <w:szCs w:val="22"/>
        </w:rPr>
        <w:t>determination of cell fate in development</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{"citationID":"210aptg6ao","properties":{"formattedCitation":"{\\rtf [1\\uc0\\u8211{}3]}","plainCitation":"[1–3]"},"citationItems":[{"id":7,"uris":["http://zotero.org/users/2550624/items/XXIG6R5B"],"uri":["http://zotero.org/users/2550624/items/XXIG6R5B"],"itemData":{"id":7,"type":"article-journal","title":"Epigenetic reprogramming in mammalian development","container-title":"Science (New York, N.Y.)","page":"1089-1093","volume":"293","issue":"5532","source":"PubMed","abstract":"DNA methylation is a major epigenetic modification of the genome that regulates crucial aspects of its function. Genomic methylation patterns in somatic differentiated cells are generally stable and heritable. However, in mammals there are at least two developmental periods-in germ cells and in preimplantation embryos-in which methylation patterns are reprogrammed genome wide, generating cells with a broad developmental potential. Epigenetic reprogramming in germ cells is critical for imprinting; reprogramming in early embryos also affects imprinting. Reprogramming is likely to have a crucial role in establishing nuclear totipotency in normal development and in cloned animals, and in the erasure of acquired epigenetic information. A role of reprogramming in stem cell differentiation is also envisaged. DNA methylation is one of the best-studied epigenetic modifications of DNA in all unicellular and multicellular organisms. In mammals and other vertebrates, methylation occurs predominantly at the symmetrical dinucleotide CpG (1-4). Symmetrical methylation and the discovery of a DNA methyltransferase that prefers a hemimethylated substrate, Dnmt1 (4), suggested a mechanism by which specific patterns of methylation in the genome could be maintained. Patterns imposed on the genome at defined developmental time points in precursor cells could be maintained by Dnmt1, and would lead to predetermined programs of gene expression during development in descendants of the precursor cells (5, 6). This provided a means to explain how patterns of differentiation could be maintained by populations of cells. In addition, specific demethylation events in differentiated tissues could then lead to further changes in gene expression as needed. Neat and convincing as this model is, it is still largely unsubstantiated. While effects of methylation on expression of specific genes, particularly imprinted ones (7) and some retrotransposons (8), have been demonstrated in vivo, it is still unclear whether or not methylation is involved in the control of gene expression during normal development (9-13). Although enzymes have been identified that can methylate DNA de novo (Dnmt3a and Dnmt3b) (14), it is unknown how specific patterns of methylation are established in the genome. Mechanisms for active demethylation have been suggested, but no enzymes have been identified that carry out this function in vivo (15-17). Genomewide alterations in methylation-brought about, for example, by knockouts of the methylase genes-result in embryo lethality or developmental defects, but the basis for abnormal development still remains to be discovered (7, 14). What is clear, however, is that in mammals there are developmental periods of genomewide reprogramming of methylation patterns in vivo. Typically, a substantial part of the genome is demethylated, and after some time remethylated, in a cell- or tissue-specific pattern. The developmental dynamics of these reprogramming events, as well as some of the enzymatic mechanisms involved and the biological purposes, are beginning to be understood. Here we look at what is known about reprogramming in mammals and discuss how it might relate to developmental potency and imprinting.","DOI":"10.1126/science.1063443","ISSN":"0036-8075","note":"PMID: 11498579","journalAbbreviation":"Science","language":"eng","author":[{"family":"Reik","given":"W."},{"family":"Dean","given":"W."},{"family":"Walter","given":"J."}],"issued":{"date-parts":[["2001",8,10]]},"PMID":"11498579"}},{"id":185,"uris":["http://zotero.org/users/2550624/items/B3M4XINW"],"uri":["http://zotero.org/users/2550624/items/B3M4XINW"],"itemData":{"id":185,"type":"article-journal","title":"Exploring and explaining epigenetic effects","container-title":"Trends in genetics: TIG","page":"293-295","volume":"13","issue":"8","source":"PubMed","ISSN":"0168-9525","note":"PMID: 9260513","journalAbbreviation":"Trends Genet.","language":"eng","author":[{"family":"Henikoff","given":"S."},{"family":"Matzke","given":"M. A."}],"issued":{"date-parts":[["1997",8]]},"PMID":"9260513"}},{"id":13,"uris":["http://zotero.org/users/2550624/items/ZK9QTQD7"],"uri":["http://zotero.org/users/2550624/items/ZK9QTQD7"],"itemData":{"id":13,"type":"article-journal","title":"The complex language of chromatin regulation during transcription","container-title":"Nature","page":"407-412","volume":"447","issue":"7143","source":"PubMed","abstract":"An important development in understanding the influence of chromatin on gene regulation has been the finding that DNA methylation and histone post-translational modifications lead to the recruitment of protein complexes that regulate transcription. Early interpretations of this phenomenon involved gene regulation reflecting predictive activating or repressing types of modification. However, further exploration reveals that transcription occurs against a backdrop of mixtures of complex modifications, which probably have several roles. Although such modifications were initially thought to be a simple code, a more likely model is of a sophisticated, nuanced chromatin 'language' in which different combinations of basic building blocks yield dynamic functional outcomes.","DOI":"10.1038/nature05915","ISSN":"1476-4687","note":"PMID: 17522673","journalAbbreviation":"Nature","language":"eng","author":[{"family":"Berger","given":"Shelley L."}],"issued":{"date-parts":[["2007",5,24]]},"PMID":"17522673"}}],"schema":"https://github.com/citation-style-language/schema/raw/master/csl-citation.json"} </w:instrText>
      </w:r>
      <w:r w:rsidR="00FF4483" w:rsidRPr="00DF7F5C">
        <w:rPr>
          <w:rFonts w:cs="Arial"/>
          <w:szCs w:val="22"/>
        </w:rPr>
        <w:fldChar w:fldCharType="separate"/>
      </w:r>
      <w:r w:rsidR="00FF4483" w:rsidRPr="00DF7F5C">
        <w:rPr>
          <w:rFonts w:cs="Arial"/>
        </w:rPr>
        <w:t>[1–3]</w:t>
      </w:r>
      <w:r w:rsidR="00FF4483" w:rsidRPr="00DF7F5C">
        <w:rPr>
          <w:rFonts w:cs="Arial"/>
          <w:szCs w:val="22"/>
        </w:rPr>
        <w:fldChar w:fldCharType="end"/>
      </w:r>
      <w:r w:rsidR="00621CF4" w:rsidRPr="00DF7F5C">
        <w:rPr>
          <w:rFonts w:cs="Arial"/>
          <w:szCs w:val="22"/>
        </w:rPr>
        <w:t xml:space="preserve">. </w:t>
      </w:r>
      <w:r w:rsidR="00CA4847" w:rsidRPr="00DF7F5C">
        <w:rPr>
          <w:rFonts w:cs="Arial"/>
          <w:szCs w:val="22"/>
        </w:rPr>
        <w:t>DNA methylation</w:t>
      </w:r>
      <w:r w:rsidR="001031AB" w:rsidRPr="00DF7F5C">
        <w:rPr>
          <w:rFonts w:cs="Arial"/>
          <w:szCs w:val="22"/>
        </w:rPr>
        <w:t xml:space="preserve"> is known to</w:t>
      </w:r>
      <w:r w:rsidR="00CA4847" w:rsidRPr="00DF7F5C">
        <w:rPr>
          <w:rFonts w:cs="Arial"/>
          <w:szCs w:val="22"/>
        </w:rPr>
        <w:t xml:space="preserve"> var</w:t>
      </w:r>
      <w:r w:rsidR="001031AB" w:rsidRPr="00DF7F5C">
        <w:rPr>
          <w:rFonts w:cs="Arial"/>
          <w:szCs w:val="22"/>
        </w:rPr>
        <w:t>y</w:t>
      </w:r>
      <w:r w:rsidR="00CA4847" w:rsidRPr="00DF7F5C">
        <w:rPr>
          <w:rFonts w:cs="Arial"/>
          <w:szCs w:val="22"/>
        </w:rPr>
        <w:t xml:space="preserve"> with sex, age and exposure to environmental factors </w:t>
      </w:r>
      <w:r w:rsidR="00FF4483" w:rsidRPr="00DF7F5C">
        <w:rPr>
          <w:rFonts w:cs="Arial"/>
          <w:szCs w:val="22"/>
        </w:rPr>
        <w:fldChar w:fldCharType="begin"/>
      </w:r>
      <w:r w:rsidR="00FF4483" w:rsidRPr="00DF7F5C">
        <w:rPr>
          <w:rFonts w:cs="Arial"/>
          <w:szCs w:val="22"/>
        </w:rPr>
        <w:instrText xml:space="preserve"> ADDIN ZOTERO_ITEM CSL_CITATION {"citationID":"6ca24gpt5","properties":{"formattedCitation":"[4]","plainCitation":"[4]"},"citationItems":[{"id":29,"uris":["http://zotero.org/users/2550624/items/Z9EFXUIV"],"uri":["http://zotero.org/users/2550624/items/Z9EFXUIV"],"itemData":{"id":29,"type":"article-journal","title":"Epigenetics and the environment: emerging patterns and implications","container-title":"Nature Reviews. Genetics","page":"97-109","volume":"13","issue":"2","source":"PubMed","abstract":"Epigenetic phenomena in animals and plants are mediated by DNA methylation and stable chromatin modifications. There has been considerable interest in whether environmental factors modulate the establishment and maintenance of epigenetic modifications, and could thereby influence gene expression and phenotype. Chemical pollutants, dietary components, temperature changes and other external stresses can indeed have long-lasting effects on development, metabolism and health, sometimes even in subsequent generations. Although the underlying mechanisms remain largely unknown, particularly in humans, mechanistic insights are emerging from experimental model systems. These have implications for structuring future research and understanding disease and development.","DOI":"10.1038/nrg3142","ISSN":"1471-0064","note":"PMID: 22215131","shortTitle":"Epigenetics and the environment","journalAbbreviation":"Nat. Rev. Genet.","language":"eng","author":[{"family":"Feil","given":"Robert"},{"family":"Fraga","given":"Mario F."}],"issued":{"date-parts":[["2011",2]]},"PMID":"22215131"}}],"schema":"https://github.com/citation-style-language/schema/raw/master/csl-citation.json"} </w:instrText>
      </w:r>
      <w:r w:rsidR="00FF4483" w:rsidRPr="00DF7F5C">
        <w:rPr>
          <w:rFonts w:cs="Arial"/>
          <w:szCs w:val="22"/>
        </w:rPr>
        <w:fldChar w:fldCharType="separate"/>
      </w:r>
      <w:r w:rsidR="00FF4483" w:rsidRPr="00DF7F5C">
        <w:rPr>
          <w:rFonts w:cs="Arial"/>
        </w:rPr>
        <w:t>[4]</w:t>
      </w:r>
      <w:r w:rsidR="00FF4483" w:rsidRPr="00DF7F5C">
        <w:rPr>
          <w:rFonts w:cs="Arial"/>
          <w:szCs w:val="22"/>
        </w:rPr>
        <w:fldChar w:fldCharType="end"/>
      </w:r>
      <w:r w:rsidR="00CA4847" w:rsidRPr="00DF7F5C">
        <w:rPr>
          <w:rFonts w:cs="Arial"/>
          <w:szCs w:val="22"/>
        </w:rPr>
        <w:t xml:space="preserve"> and c</w:t>
      </w:r>
      <w:r w:rsidR="00572660" w:rsidRPr="00DF7F5C">
        <w:rPr>
          <w:rFonts w:cs="Arial"/>
          <w:szCs w:val="22"/>
        </w:rPr>
        <w:t>hanges to methylation patterns have been associated with many common diseases</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266ie9u9u","properties":{"formattedCitation":"[5]","plainCitation":"[5]"},"citationItems":[{"id":191,"uris":["http://zotero.org/users/2550624/items/DC3AS4U8"],"uri":["http://zotero.org/users/2550624/items/DC3AS4U8"],"itemData":{"id":191,"type":"article-journal","title":"Epigenetics as a unifying principle in the aetiology of complex traits and diseases","container-title":"Nature","page":"721-727","volume":"465","issue":"7299","source":"PubMed","abstract":"Epigenetic modifications of DNA and histones might be crucial for understanding the molecular basis of complex phenotypes. One reason for this is that epigenetic factors are sometimes malleable and plastic enough to react to cues from the external and internal environments. Such induced epigenetic changes can be solidified and propagated during cell division, resulting in permanent maintenance of the acquired phenotype. In addition, the finding that there is partial epigenetic stability in somatic and germline cells allows insight into the molecular mechanisms of heritability. Epigenetics can provide a new framework for the search of aetiological factors in complex traits and diseases.","DOI":"10.1038/nature09230","ISSN":"1476-4687","note":"PMID: 20535201","journalAbbreviation":"Nature","language":"eng","author":[{"family":"Petronis","given":"Arturas"}],"issued":{"date-parts":[["2010",6,10]]},"PMID":"20535201"}}],"schema":"https://github.com/citation-style-language/schema/raw/master/csl-citation.json"} </w:instrText>
      </w:r>
      <w:r w:rsidR="00FF4483" w:rsidRPr="00DF7F5C">
        <w:rPr>
          <w:rFonts w:cs="Arial"/>
          <w:szCs w:val="22"/>
        </w:rPr>
        <w:fldChar w:fldCharType="separate"/>
      </w:r>
      <w:r w:rsidR="00FF4483" w:rsidRPr="00DF7F5C">
        <w:rPr>
          <w:rFonts w:cs="Arial"/>
        </w:rPr>
        <w:t>[5]</w:t>
      </w:r>
      <w:r w:rsidR="00FF4483" w:rsidRPr="00DF7F5C">
        <w:rPr>
          <w:rFonts w:cs="Arial"/>
          <w:szCs w:val="22"/>
        </w:rPr>
        <w:fldChar w:fldCharType="end"/>
      </w:r>
      <w:r w:rsidR="00CA4847" w:rsidRPr="00DF7F5C">
        <w:rPr>
          <w:rFonts w:cs="Arial"/>
          <w:szCs w:val="22"/>
        </w:rPr>
        <w:t>.</w:t>
      </w:r>
      <w:r w:rsidR="00572660" w:rsidRPr="00DF7F5C">
        <w:rPr>
          <w:rFonts w:cs="Arial"/>
          <w:szCs w:val="22"/>
        </w:rPr>
        <w:t xml:space="preserve"> </w:t>
      </w:r>
      <w:r w:rsidR="00B01965" w:rsidRPr="00DF7F5C">
        <w:rPr>
          <w:rFonts w:cs="Arial"/>
          <w:szCs w:val="22"/>
        </w:rPr>
        <w:t>M</w:t>
      </w:r>
      <w:r w:rsidRPr="00DF7F5C">
        <w:rPr>
          <w:rFonts w:cs="Arial"/>
          <w:szCs w:val="22"/>
        </w:rPr>
        <w:t>eth</w:t>
      </w:r>
      <w:r w:rsidR="00155138" w:rsidRPr="00DF7F5C">
        <w:rPr>
          <w:rFonts w:cs="Arial"/>
          <w:szCs w:val="22"/>
        </w:rPr>
        <w:t xml:space="preserve">ylation is </w:t>
      </w:r>
      <w:r w:rsidR="000A272C" w:rsidRPr="00DF7F5C">
        <w:rPr>
          <w:rFonts w:cs="Arial"/>
          <w:szCs w:val="22"/>
        </w:rPr>
        <w:t>also</w:t>
      </w:r>
      <w:r w:rsidR="00F23FC9" w:rsidRPr="00DF7F5C">
        <w:rPr>
          <w:rFonts w:cs="Arial"/>
          <w:szCs w:val="22"/>
        </w:rPr>
        <w:t xml:space="preserve"> </w:t>
      </w:r>
      <w:r w:rsidRPr="00DF7F5C">
        <w:rPr>
          <w:rFonts w:cs="Arial"/>
          <w:szCs w:val="22"/>
        </w:rPr>
        <w:t xml:space="preserve">under </w:t>
      </w:r>
      <w:r w:rsidR="00E3638D" w:rsidRPr="00DF7F5C">
        <w:rPr>
          <w:rFonts w:cs="Arial"/>
          <w:szCs w:val="22"/>
        </w:rPr>
        <w:t>genetic influence and l</w:t>
      </w:r>
      <w:r w:rsidR="009D2FD5" w:rsidRPr="00DF7F5C">
        <w:rPr>
          <w:rFonts w:cs="Arial"/>
          <w:szCs w:val="22"/>
        </w:rPr>
        <w:t>ocus-specific m</w:t>
      </w:r>
      <w:r w:rsidR="00F23FC9" w:rsidRPr="00DF7F5C">
        <w:rPr>
          <w:rFonts w:cs="Arial"/>
          <w:szCs w:val="22"/>
        </w:rPr>
        <w:t xml:space="preserve">ethylation levels </w:t>
      </w:r>
      <w:r w:rsidR="000A272C" w:rsidRPr="00DF7F5C">
        <w:rPr>
          <w:rFonts w:cs="Arial"/>
          <w:szCs w:val="22"/>
        </w:rPr>
        <w:t>are often correlated in related individuals</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{"citationID":"16gb7l6227","properties":{"formattedCitation":"[6, 7]","plainCitation":"[6, 7]"},"citationItems":[{"id":193,"uris":["http://zotero.org/users/2550624/items/MQ8WI8II"],"uri":["http://zotero.org/users/2550624/items/MQ8WI8II"],"itemData":{"id":193,"type":"article-journal","title":"DNA methylation profiles in monozygotic and dizygotic twins","container-title":"Nature Genetics","page":"240-245","volume":"41","issue":"2","source":"PubMed","abstract":"Twin studies have provided the basis for genetic and epidemiological studies in human complex traits. As epigenetic factors can contribute to phenotypic outcomes, we conducted a DNA methylation analysis in white blood cells (WBC), buccal epithelial cells and gut biopsies of 114 monozygotic (MZ) twins as well as WBC and buccal epithelial cells of 80 dizygotic (DZ) twins using 12K CpG island microarrays. Here we provide the first annotation of epigenetic metastability of approximately 6,000 unique genomic regions in MZ twins. An intraclass correlation (ICC)-based comparison of matched MZ and DZ twins showed significantly higher epigenetic difference in buccal cells of DZ co-twins (P = 1.2 x 10(-294)). Although such higher epigenetic discordance in DZ twins can result from DNA sequence differences, our in silico SNP analyses and animal studies favor the hypothesis that it is due to epigenomic differences in the zygotes, suggesting that molecular mechanisms of heritability may not be limited to DNA sequence differences.","DOI":"10.1038/ng.286","ISSN":"1546-1718","note":"PMID: 19151718","journalAbbreviation":"Nat. Genet.","language":"eng","author":[{"family":"Kaminsky","given":"Zachary A."},{"family":"Tang","given":"Thomas"},{"family":"Wang","given":"Sun-Chong"},{"family":"Ptak","given":"Carolyn"},{"family":"Oh","given":"Gabriel H. T."},{"family":"Wong","given":"Albert H. C."},{"family":"Feldcamp","given":"Laura A."},{"family":"Virtanen","given":"Carl"},{"family":"Halfvarson","given":"Jonas"},{"family":"Tysk","given":"Curt"},{"family":"McRae","given":"Allan F."},{"family":"Visscher","given":"Peter M."},{"family":"Montgomery","given":"Grant W."},{"family":"Gottesman","given":"Irving I."},{"family":"Martin","given":"Nicholas G."},{"family":"Petronis","given":"Art"}],"issued":{"date-parts":[["2009",2]]},"PMID":"19151718"}},{"id":195,"uris":["http://zotero.org/users/2550624/items/WNRPTAQU"],"uri":["http://zotero.org/users/2550624/items/WNRPTAQU"],"itemData":{"id":195,"type":"article-journal","title":"DNA methylation studies using twins: what are they telling us?","container-title":"Genome Biology","page":"172","volume":"13","issue":"10","source":"PubMed","abstract":"Recent studies have identified both heritable DNA methylation effects and differential methylation in disease-discordant identical twins. Larger sample sizes, replication, genetic-epigenetic analyses and longitudinal assays are now needed to establish the role of epigenetic variants in disease.","DOI":"10.1186/gb-2012-13-10-172","ISSN":"1474-760X","note":"PMID: 23078798\nPMCID: PMC3491399","shortTitle":"DNA methylation studies using twins","journalAbbreviation":"Genome Biol.","language":"eng","author":[{"family":"Bell","given":"Jordana T."},{"family":"Spector","given":"Tim D."}],"issued":{"date-parts":[["2012"]]},"PMID":"23078798","PMCID":"PMC3491399"}}],"schema":"https://github.com/citation-style-language/schema/raw/master/csl-citation.json"} </w:instrText>
      </w:r>
      <w:r w:rsidR="00FF4483" w:rsidRPr="00DF7F5C">
        <w:rPr>
          <w:rFonts w:cs="Arial"/>
          <w:szCs w:val="22"/>
        </w:rPr>
        <w:fldChar w:fldCharType="separate"/>
      </w:r>
      <w:r w:rsidR="00FF4483" w:rsidRPr="00DF7F5C">
        <w:rPr>
          <w:rFonts w:cs="Arial"/>
        </w:rPr>
        <w:t>[6, 7]</w:t>
      </w:r>
      <w:r w:rsidR="00FF4483" w:rsidRPr="00DF7F5C">
        <w:rPr>
          <w:rFonts w:cs="Arial"/>
          <w:szCs w:val="22"/>
        </w:rPr>
        <w:fldChar w:fldCharType="end"/>
      </w:r>
      <w:r w:rsidR="00E3638D" w:rsidRPr="00DF7F5C">
        <w:rPr>
          <w:rFonts w:cs="Arial"/>
          <w:szCs w:val="22"/>
        </w:rPr>
        <w:t>. This observation</w:t>
      </w:r>
      <w:r w:rsidR="00030238" w:rsidRPr="00DF7F5C">
        <w:rPr>
          <w:rFonts w:cs="Arial"/>
          <w:szCs w:val="22"/>
        </w:rPr>
        <w:t xml:space="preserve"> has</w:t>
      </w:r>
      <w:r w:rsidR="001031AB" w:rsidRPr="00DF7F5C">
        <w:rPr>
          <w:rFonts w:cs="Arial"/>
          <w:szCs w:val="22"/>
        </w:rPr>
        <w:t xml:space="preserve"> motivated the</w:t>
      </w:r>
      <w:r w:rsidR="00CA4847" w:rsidRPr="00DF7F5C">
        <w:rPr>
          <w:rFonts w:cs="Arial"/>
          <w:szCs w:val="22"/>
        </w:rPr>
        <w:t xml:space="preserve"> mapping </w:t>
      </w:r>
      <w:r w:rsidR="0056112F" w:rsidRPr="00DF7F5C">
        <w:rPr>
          <w:rFonts w:cs="Arial"/>
          <w:szCs w:val="22"/>
        </w:rPr>
        <w:t>of loci where DNA methylation is</w:t>
      </w:r>
      <w:r w:rsidR="000C26D7" w:rsidRPr="00DF7F5C">
        <w:rPr>
          <w:rFonts w:cs="Arial"/>
          <w:szCs w:val="22"/>
        </w:rPr>
        <w:t xml:space="preserve"> under genetic control, </w:t>
      </w:r>
      <w:r w:rsidR="0056112F" w:rsidRPr="00DF7F5C">
        <w:rPr>
          <w:rFonts w:cs="Arial"/>
          <w:szCs w:val="22"/>
        </w:rPr>
        <w:t xml:space="preserve">also </w:t>
      </w:r>
      <w:r w:rsidR="000C26D7" w:rsidRPr="00DF7F5C">
        <w:rPr>
          <w:rFonts w:cs="Arial"/>
          <w:szCs w:val="22"/>
        </w:rPr>
        <w:t xml:space="preserve">known as methylation </w:t>
      </w:r>
      <w:r w:rsidR="00E3638D" w:rsidRPr="00DF7F5C">
        <w:rPr>
          <w:rFonts w:cs="Arial"/>
          <w:szCs w:val="22"/>
        </w:rPr>
        <w:t>quantitative trait loci (</w:t>
      </w:r>
      <w:proofErr w:type="spellStart"/>
      <w:r w:rsidR="00E3638D" w:rsidRPr="00DF7F5C">
        <w:rPr>
          <w:rFonts w:cs="Arial"/>
          <w:szCs w:val="22"/>
        </w:rPr>
        <w:t>meQTLs</w:t>
      </w:r>
      <w:proofErr w:type="spellEnd"/>
      <w:r w:rsidR="00E3638D" w:rsidRPr="00DF7F5C">
        <w:rPr>
          <w:rFonts w:cs="Arial"/>
          <w:szCs w:val="22"/>
        </w:rPr>
        <w:t>)</w:t>
      </w:r>
      <w:r w:rsidR="000C26D7" w:rsidRPr="00DF7F5C">
        <w:rPr>
          <w:rFonts w:cs="Arial"/>
          <w:szCs w:val="22"/>
        </w:rPr>
        <w:t xml:space="preserve">. </w:t>
      </w:r>
    </w:p>
    <w:p w:rsidR="006C5CDB" w:rsidRPr="00DF7F5C" w:rsidRDefault="000C26D7" w:rsidP="006C5CDB">
      <w:pPr>
        <w:spacing w:line="480" w:lineRule="auto"/>
        <w:ind w:firstLine="720"/>
        <w:rPr>
          <w:rFonts w:cs="Arial"/>
          <w:szCs w:val="22"/>
        </w:rPr>
      </w:pPr>
      <w:r w:rsidRPr="00DF7F5C">
        <w:rPr>
          <w:rFonts w:cs="Arial"/>
          <w:szCs w:val="22"/>
        </w:rPr>
        <w:t>S</w:t>
      </w:r>
      <w:r w:rsidR="00E3638D" w:rsidRPr="00DF7F5C">
        <w:rPr>
          <w:rFonts w:cs="Arial"/>
          <w:szCs w:val="22"/>
        </w:rPr>
        <w:t xml:space="preserve">everal </w:t>
      </w:r>
      <w:r w:rsidR="001031AB" w:rsidRPr="00DF7F5C">
        <w:rPr>
          <w:rFonts w:cs="Arial"/>
          <w:szCs w:val="22"/>
        </w:rPr>
        <w:t xml:space="preserve">early </w:t>
      </w:r>
      <w:r w:rsidR="009D2FD5" w:rsidRPr="00DF7F5C">
        <w:rPr>
          <w:rFonts w:cs="Arial"/>
          <w:szCs w:val="22"/>
        </w:rPr>
        <w:t>reports</w:t>
      </w:r>
      <w:r w:rsidR="000A272C" w:rsidRPr="00DF7F5C">
        <w:rPr>
          <w:rFonts w:cs="Arial"/>
          <w:szCs w:val="22"/>
        </w:rPr>
        <w:t xml:space="preserve"> </w:t>
      </w:r>
      <w:r w:rsidR="00E3638D" w:rsidRPr="00DF7F5C">
        <w:rPr>
          <w:rFonts w:cs="Arial"/>
          <w:szCs w:val="22"/>
        </w:rPr>
        <w:t xml:space="preserve">focusing on candidate loci </w:t>
      </w:r>
      <w:r w:rsidR="00444E0C" w:rsidRPr="00DF7F5C">
        <w:rPr>
          <w:rFonts w:cs="Arial"/>
          <w:szCs w:val="22"/>
        </w:rPr>
        <w:t xml:space="preserve">found </w:t>
      </w:r>
      <w:r w:rsidR="009D2FD5" w:rsidRPr="00DF7F5C">
        <w:rPr>
          <w:rFonts w:cs="Arial"/>
          <w:szCs w:val="22"/>
        </w:rPr>
        <w:t xml:space="preserve">instances of </w:t>
      </w:r>
      <w:r w:rsidR="00E3638D" w:rsidRPr="00DF7F5C">
        <w:rPr>
          <w:rFonts w:cs="Arial"/>
          <w:szCs w:val="22"/>
        </w:rPr>
        <w:t>DNA methylation levels correlated with sequence variants</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1s3d9q6k45","properties":{"formattedCitation":"[8]","plainCitation":"[8]"},"citationItems":[{"id":197,"uris":["http://zotero.org/users/2550624/items/QKNWURRZ"],"uri":["http://zotero.org/users/2550624/items/QKNWURRZ"],"itemData":{"id":197,"type":"article-journal","title":"Allele-specific methylation in the human genome: implications for genetic studies of complex disease","container-title":"Epigenetics","page":"578-582","volume":"5","issue":"7","source":"PubMed","abstract":"Across the genome, outside of a small number of known imprinted genes and regions subject to X-inactivation in females, DNA methylation at CpG dinucleotides is often assumed to be complementary across both alleles in a diploid cell. However, recent findings suggest the reality is more complex, with the discovery that allele-specific methylation (ASM) is a common feature across the genome. A key observation is that the majority of ASM is associated with genetic variation in cis, although a noticeable proportion is also non-cis in nature and mediated, for example, by parental origin. ASM appears to be both quantitative, characterized by subtle skewing of DNA methylation between alleles, and heterogeneous, varying across tissues and between individuals. These findings have important implications for complex disease genetics; whilst cis-mediated ASM provides a functional consequence for non-coding genetic variation, heterogeneous and quantitative ASM complicates the identification of disease-associated loci. We propose that non-cis ASM could contribute toward the 'missing heritability' of complex diseases, rendering certain loci hemizygous and masking the direct association between genotype and phenotype. We suggest that the interpretation of results from genomewide association studies can be improved by the incorporation of epi-allelic information, and that in order to fully understand the extent and consequence of ASM in the human genome, a comprehensive sequencing-based analysis of allelic methylation patterns across tissues and individuals is required.","DOI":"10.4161/epi.5.7.12960","ISSN":"1559-2308","note":"PMID: 20716955\nPMCID: PMC3052843","shortTitle":"Allele-specific methylation in the human genome","journalAbbreviation":"Epigenetics","language":"eng","author":[{"family":"Meaburn","given":"Emma L."},{"family":"Schalkwyk","given":"Leonard C."},{"family":"Mill","given":"Jonathan"}],"issued":{"date-parts":[["2010",10,1]]},"PMID":"20716955","PMCID":"PMC3052843"}}],"schema":"https://github.com/citation-style-language/schema/raw/master/csl-citation.json"} </w:instrText>
      </w:r>
      <w:r w:rsidR="00FF4483" w:rsidRPr="00DF7F5C">
        <w:rPr>
          <w:rFonts w:cs="Arial"/>
          <w:szCs w:val="22"/>
        </w:rPr>
        <w:fldChar w:fldCharType="separate"/>
      </w:r>
      <w:r w:rsidR="00FF4483" w:rsidRPr="00DF7F5C">
        <w:rPr>
          <w:rFonts w:cs="Arial"/>
        </w:rPr>
        <w:t>[8]</w:t>
      </w:r>
      <w:r w:rsidR="00FF4483" w:rsidRPr="00DF7F5C">
        <w:rPr>
          <w:rFonts w:cs="Arial"/>
          <w:szCs w:val="22"/>
        </w:rPr>
        <w:fldChar w:fldCharType="end"/>
      </w:r>
      <w:r w:rsidR="0069406D" w:rsidRPr="00DF7F5C">
        <w:rPr>
          <w:rFonts w:cs="Arial"/>
          <w:szCs w:val="22"/>
        </w:rPr>
        <w:t xml:space="preserve">. </w:t>
      </w:r>
      <w:r w:rsidRPr="00DF7F5C">
        <w:rPr>
          <w:rFonts w:cs="Arial"/>
          <w:szCs w:val="22"/>
        </w:rPr>
        <w:t>However, t</w:t>
      </w:r>
      <w:r w:rsidR="0069406D" w:rsidRPr="00DF7F5C">
        <w:rPr>
          <w:rFonts w:cs="Arial"/>
          <w:szCs w:val="22"/>
        </w:rPr>
        <w:t>he advent of genome-wide as</w:t>
      </w:r>
      <w:r w:rsidR="001F07F2" w:rsidRPr="00DF7F5C">
        <w:rPr>
          <w:rFonts w:cs="Arial"/>
          <w:szCs w:val="22"/>
        </w:rPr>
        <w:t>socia</w:t>
      </w:r>
      <w:r w:rsidR="00CA4847" w:rsidRPr="00DF7F5C">
        <w:rPr>
          <w:rFonts w:cs="Arial"/>
          <w:szCs w:val="22"/>
        </w:rPr>
        <w:t>tion studies (GWAS)</w:t>
      </w:r>
      <w:r w:rsidR="00E3638D" w:rsidRPr="00DF7F5C">
        <w:rPr>
          <w:rFonts w:cs="Arial"/>
          <w:szCs w:val="22"/>
        </w:rPr>
        <w:t xml:space="preserve"> </w:t>
      </w:r>
      <w:r w:rsidR="006D4ED3" w:rsidRPr="00DF7F5C">
        <w:rPr>
          <w:rFonts w:cs="Arial"/>
          <w:szCs w:val="22"/>
        </w:rPr>
        <w:t xml:space="preserve">and </w:t>
      </w:r>
      <w:r w:rsidR="001031AB" w:rsidRPr="00DF7F5C">
        <w:rPr>
          <w:rFonts w:cs="Arial"/>
          <w:szCs w:val="22"/>
        </w:rPr>
        <w:t>methods for interrogating methylation at multiple loci has</w:t>
      </w:r>
      <w:r w:rsidR="00E3638D" w:rsidRPr="00DF7F5C">
        <w:rPr>
          <w:rFonts w:cs="Arial"/>
          <w:szCs w:val="22"/>
        </w:rPr>
        <w:t xml:space="preserve"> enabled the </w:t>
      </w:r>
      <w:r w:rsidR="007C4217" w:rsidRPr="00DF7F5C">
        <w:rPr>
          <w:rFonts w:cs="Arial"/>
          <w:szCs w:val="22"/>
        </w:rPr>
        <w:t>map</w:t>
      </w:r>
      <w:r w:rsidR="001F07F2" w:rsidRPr="00DF7F5C">
        <w:rPr>
          <w:rFonts w:cs="Arial"/>
          <w:szCs w:val="22"/>
        </w:rPr>
        <w:t>ping</w:t>
      </w:r>
      <w:r w:rsidR="00E3638D" w:rsidRPr="00DF7F5C">
        <w:rPr>
          <w:rFonts w:cs="Arial"/>
          <w:szCs w:val="22"/>
        </w:rPr>
        <w:t xml:space="preserve"> of </w:t>
      </w:r>
      <w:proofErr w:type="spellStart"/>
      <w:r w:rsidR="00E3638D" w:rsidRPr="00DF7F5C">
        <w:rPr>
          <w:rFonts w:cs="Arial"/>
          <w:szCs w:val="22"/>
        </w:rPr>
        <w:t>meQTLs</w:t>
      </w:r>
      <w:proofErr w:type="spellEnd"/>
      <w:r w:rsidR="007C4217" w:rsidRPr="00DF7F5C">
        <w:rPr>
          <w:rFonts w:cs="Arial"/>
          <w:szCs w:val="22"/>
        </w:rPr>
        <w:t xml:space="preserve"> on a</w:t>
      </w:r>
      <w:r w:rsidR="005505D4" w:rsidRPr="00DF7F5C">
        <w:rPr>
          <w:rFonts w:cs="Arial"/>
          <w:szCs w:val="22"/>
        </w:rPr>
        <w:t xml:space="preserve"> large</w:t>
      </w:r>
      <w:r w:rsidRPr="00DF7F5C">
        <w:rPr>
          <w:rFonts w:cs="Arial"/>
          <w:szCs w:val="22"/>
        </w:rPr>
        <w:t>r</w:t>
      </w:r>
      <w:r w:rsidR="005774B2" w:rsidRPr="00DF7F5C">
        <w:rPr>
          <w:rFonts w:cs="Arial"/>
          <w:szCs w:val="22"/>
        </w:rPr>
        <w:t xml:space="preserve"> scale</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{"citationID":"12mg03inp","properties":{"formattedCitation":"[7, 9, 10]","plainCitation":"[7, 9, 10]"},"citationItems":[{"id":195,"uris":["http://zotero.org/users/2550624/items/WNRPTAQU"],"uri":["http://zotero.org/users/2550624/items/WNRPTAQU"],"itemData":{"id":195,"type":"article-journal","title":"DNA methylation studies using twins: what are they telling us?","container-title":"Genome Biology","page":"172","volume":"13","issue":"10","source":"PubMed","abstract":"Recent studies have identified both heritable DNA methylation effects and differential methylation in disease-discordant identical twins. Larger sample sizes, replication, genetic-epigenetic analyses and longitudinal assays are now needed to establish the role of epigenetic variants in disease.","DOI":"10.1186/gb-2012-13-10-172","ISSN":"1474-760X","note":"PMID: 23078798\nPMCID: PMC3491399","shortTitle":"DNA methylation studies using twins","journalAbbreviation":"Genome Biol.","language":"eng","author":[{"family":"Bell","given":"Jordana T."},{"family":"Spector","given":"Tim D."}],"issued":{"date-parts":[["2012"]]},"PMID":"23078798","PMCID":"PMC3491399"}},{"id":199,"uris":["http://zotero.org/users/2550624/items/9ECENC2T"],"uri":["http://zotero.org/users/2550624/items/9ECENC2T"],"itemData":{"id":199,"type":"article-journal","title":"Genomic surveys by methylation-sensitive SNP analysis identify sequence-dependent allele-specific DNA methylation","container-title":"Nature Genetics","page":"904-908","volume":"40","issue":"7","source":"PubMed","abstract":"Allele-specific DNA methylation (ASM) is a hallmark of imprinted genes, but ASM in the larger nonimprinted fraction of the genome is less well characterized. Using methylation-sensitive SNP analysis (MSNP), we surveyed the human genome at 50K and 250K resolution, identifying ASM as recurrent genotype call conversions from heterozygosity to homozygosity when genomic DNAs were predigested with the methylation-sensitive restriction enzyme HpaII. Using independent assays, we confirmed ASM at 16 SNP-tagged loci distributed across various chromosomes. At 12 of these loci (75%), the ASM tracked strongly with the sequence of adjacent SNPs. Further analysis showed allele-specific mRNA expression at two loci from this methylation-based screen--the vanin and CYP2A6-CYP2A7 gene clusters--both implicated in traits of medical importance. This recurrent phenomenon of sequence-dependent ASM has practical implications for mapping and interpreting associations of noncoding SNPs and haplotypes with human phenotypes.","DOI":"10.1038/ng.174","ISSN":"1546-1718","note":"PMID: 18568024","journalAbbreviation":"Nat. Genet.","language":"eng","author":[{"family":"Kerkel","given":"Kristi"},{"family":"Spadola","given":"Alexandra"},{"family":"Yuan","given":"Eric"},{"family":"Kosek","given":"Jolanta"},{"family":"Jiang","given":"Le"},{"family":"Hod","given":"Eldad"},{"family":"Li","given":"Kerry"},{"family":"Murty","given":"Vundavalli V."},{"family":"Schupf","given":"Nicole"},{"family":"Vilain","given":"Eric"},{"family":"Morris","given":"Mitzi"},{"family":"Haghighi","given":"Fatemeh"},{"family":"Tycko","given":"Benjamin"}],"issued":{"date-parts":[["2008",7]]},"PMID":"18568024"}},{"id":201,"uris":["http://zotero.org/users/2550624/items/T86B88ME"],"uri":["http://zotero.org/users/2550624/items/T86B88ME"],"itemData":{"id":201,"type":"article-journal","title":"The presence of methylation quantitative trait loci indicates a direct genetic influence on the level of DNA methylation in adipose tissue","container-title":"PloS One","page":"e55923","volume":"8","issue":"2","source":"PubMed","abstract":"Genetic variants that associate with DNA methylation at CpG sites (methylation quantitative trait loci, meQTLs) offer a potential biological mechanism of action for disease associated SNPs. We investigated whether meQTLs exist in abdominal subcutaneous adipose tissue (SAT) and if CpG methylation associates with metabolic syndrome (MetSyn) phenotypes. We profiled 27,718 genomic regions in abdominal SAT samples of 38 unrelated individuals using differential methylation hybridization (DMH) together with genotypes at 5,227,243 SNPs and expression of 17,209 mRNA transcripts. Validation and replication of significant meQTLs was pursued in an independent cohort of 181 female twins. We find that, at 5% false discovery rate, methylation levels of 149 DMH regions associate with at least one SNP in a ±500 kilobase cis-region in our primary study. We sought to validate 19 of these in the replication study and find that five of these significantly associate with the corresponding meQTL SNPs from the primary study. We find that none of the 149 meQTL top SNPs is a significant expression quantitative trait locus in our expression data, but we observed association between expression levels of two mRNA transcripts and cis-methylation status. Our results indicate that DNA CpG methylation in abdominal SAT is partly under genetic control. This study provides a starting point for future investigations of DNA methylation in adipose tissue.","DOI":"10.1371/journal.pone.0055923","ISSN":"1932-6203","note":"PMID: 23431366\nPMCID: PMC3576415","journalAbbreviation":"PLoS ONE","language":"eng","author":[{"family":"Drong","given":"Alexander W."},{"family":"Nicholson","given":"George"},{"family":"Hedman","given":"Asa K."},{"family":"Meduri","given":"Eshwar"},{"family":"Grundberg","given":"Elin"},{"family":"Small","given":"Kerrin S."},{"family":"Shin","given":"So-Youn"},{"family":"Bell","given":"Jordana T."},{"family":"Karpe","given":"Fredrik"},{"family":"Soranzo","given":"Nicole"},{"family":"Spector","given":"Tim D."},{"family":"McCarthy","given":"Mark I."},{"family":"Deloukas","given":"Panos"},{"family":"Rantalainen","given":"Mattias"},{"family":"Lindgren","given":"Cecilia M."},{"literal":"MolPAGE Consortia"}],"issued":{"date-parts":[["2013"]]},"PMID":"23431366","PMCID":"PMC3576415"}}],"schema":"https://github.com/citation-style-language/schema/raw/master/csl-citation.json"} </w:instrText>
      </w:r>
      <w:r w:rsidR="00FF4483" w:rsidRPr="00DF7F5C">
        <w:rPr>
          <w:rFonts w:cs="Arial"/>
          <w:szCs w:val="22"/>
        </w:rPr>
        <w:fldChar w:fldCharType="separate"/>
      </w:r>
      <w:r w:rsidR="00FF4483" w:rsidRPr="00DF7F5C">
        <w:rPr>
          <w:rFonts w:cs="Arial"/>
        </w:rPr>
        <w:t>[7, 9, 10]</w:t>
      </w:r>
      <w:r w:rsidR="00FF4483" w:rsidRPr="00DF7F5C">
        <w:rPr>
          <w:rFonts w:cs="Arial"/>
          <w:szCs w:val="22"/>
        </w:rPr>
        <w:fldChar w:fldCharType="end"/>
      </w:r>
      <w:r w:rsidR="005D33FF" w:rsidRPr="00DF7F5C">
        <w:rPr>
          <w:rFonts w:cs="Arial"/>
          <w:szCs w:val="22"/>
        </w:rPr>
        <w:t xml:space="preserve">. </w:t>
      </w:r>
      <w:r w:rsidR="00FC45E7" w:rsidRPr="00DF7F5C">
        <w:rPr>
          <w:rFonts w:cs="Arial"/>
          <w:szCs w:val="22"/>
        </w:rPr>
        <w:t xml:space="preserve">Genotype </w:t>
      </w:r>
      <w:r w:rsidR="007F7753" w:rsidRPr="00DF7F5C">
        <w:rPr>
          <w:rFonts w:cs="Arial"/>
          <w:szCs w:val="22"/>
        </w:rPr>
        <w:t>array</w:t>
      </w:r>
      <w:r w:rsidR="005D33FF" w:rsidRPr="00DF7F5C">
        <w:rPr>
          <w:rFonts w:cs="Arial"/>
          <w:szCs w:val="22"/>
        </w:rPr>
        <w:t xml:space="preserve"> marker densiti</w:t>
      </w:r>
      <w:r w:rsidR="0029037D" w:rsidRPr="00DF7F5C">
        <w:rPr>
          <w:rFonts w:cs="Arial"/>
          <w:szCs w:val="22"/>
        </w:rPr>
        <w:t xml:space="preserve">es </w:t>
      </w:r>
      <w:r w:rsidR="00B01965" w:rsidRPr="00DF7F5C">
        <w:rPr>
          <w:rFonts w:cs="Arial"/>
          <w:szCs w:val="22"/>
        </w:rPr>
        <w:t>have increased dramatically</w:t>
      </w:r>
      <w:r w:rsidR="009D2FD5" w:rsidRPr="00DF7F5C">
        <w:rPr>
          <w:rFonts w:cs="Arial"/>
          <w:szCs w:val="22"/>
        </w:rPr>
        <w:t xml:space="preserve"> over tim</w:t>
      </w:r>
      <w:r w:rsidR="001E22CE" w:rsidRPr="00DF7F5C">
        <w:rPr>
          <w:rFonts w:cs="Arial"/>
          <w:szCs w:val="22"/>
        </w:rPr>
        <w:t>e and</w:t>
      </w:r>
      <w:r w:rsidR="00901068" w:rsidRPr="00DF7F5C">
        <w:rPr>
          <w:rFonts w:cs="Arial"/>
          <w:szCs w:val="22"/>
        </w:rPr>
        <w:t>, when coupled with imputation,</w:t>
      </w:r>
      <w:r w:rsidR="00965DBF" w:rsidRPr="00DF7F5C">
        <w:rPr>
          <w:rFonts w:cs="Arial"/>
          <w:szCs w:val="22"/>
        </w:rPr>
        <w:t xml:space="preserve"> </w:t>
      </w:r>
      <w:r w:rsidR="004A601B" w:rsidRPr="00DF7F5C">
        <w:rPr>
          <w:rFonts w:cs="Arial"/>
          <w:szCs w:val="22"/>
        </w:rPr>
        <w:t xml:space="preserve">now </w:t>
      </w:r>
      <w:r w:rsidR="00090C76" w:rsidRPr="00DF7F5C">
        <w:rPr>
          <w:rFonts w:cs="Arial"/>
          <w:szCs w:val="22"/>
        </w:rPr>
        <w:t>enable</w:t>
      </w:r>
      <w:r w:rsidR="009D2FD5" w:rsidRPr="00DF7F5C">
        <w:rPr>
          <w:rFonts w:cs="Arial"/>
          <w:szCs w:val="22"/>
        </w:rPr>
        <w:t xml:space="preserve"> </w:t>
      </w:r>
      <w:r w:rsidR="001E22CE" w:rsidRPr="00DF7F5C">
        <w:rPr>
          <w:rFonts w:cs="Arial"/>
          <w:szCs w:val="22"/>
        </w:rPr>
        <w:t xml:space="preserve">comprehensive </w:t>
      </w:r>
      <w:r w:rsidR="009D2FD5" w:rsidRPr="00DF7F5C">
        <w:rPr>
          <w:rFonts w:cs="Arial"/>
          <w:szCs w:val="22"/>
        </w:rPr>
        <w:t>survey</w:t>
      </w:r>
      <w:r w:rsidR="004A601B" w:rsidRPr="00DF7F5C">
        <w:rPr>
          <w:rFonts w:cs="Arial"/>
          <w:szCs w:val="22"/>
        </w:rPr>
        <w:t>s of</w:t>
      </w:r>
      <w:r w:rsidR="009D2FD5" w:rsidRPr="00DF7F5C">
        <w:rPr>
          <w:rFonts w:cs="Arial"/>
          <w:szCs w:val="22"/>
        </w:rPr>
        <w:t xml:space="preserve"> </w:t>
      </w:r>
      <w:r w:rsidR="00A776FD" w:rsidRPr="00DF7F5C">
        <w:rPr>
          <w:rFonts w:cs="Arial"/>
          <w:szCs w:val="22"/>
        </w:rPr>
        <w:t xml:space="preserve">most </w:t>
      </w:r>
      <w:r w:rsidR="001E22CE" w:rsidRPr="00DF7F5C">
        <w:rPr>
          <w:rFonts w:cs="Arial"/>
          <w:szCs w:val="22"/>
        </w:rPr>
        <w:t xml:space="preserve">common </w:t>
      </w:r>
      <w:r w:rsidR="007F7753" w:rsidRPr="00DF7F5C">
        <w:rPr>
          <w:rFonts w:cs="Arial"/>
          <w:szCs w:val="22"/>
        </w:rPr>
        <w:t>SNPs</w:t>
      </w:r>
      <w:r w:rsidR="001E22CE" w:rsidRPr="00DF7F5C">
        <w:rPr>
          <w:rFonts w:cs="Arial"/>
          <w:szCs w:val="22"/>
        </w:rPr>
        <w:t xml:space="preserve"> in the human genome</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hr7nd588g","properties":{"formattedCitation":"[11]","plainCitation":"[11]"},"citationItems":[{"id":203,"uris":["http://zotero.org/users/2550624/items/4PDITA8B"],"uri":["http://zotero.org/users/2550624/items/4PDITA8B"],"itemData":{"id":203,"type":"article-journal","title":"Imputation-based genomic coverage assessments of current human genotyping arrays","container-title":"G3 (Bethesda, Md.)","page":"1795-1807","volume":"3","issue":"10","source":"PubMed","abstract":"Microarray single-nucleotide polymorphism genotyping, combined with imputation of untyped variants, has been widely adopted as an efficient means to interrogate variation across the human genome. \"Genomic coverage\" is the total proportion of genomic variation captured by an array, either by direct observation or through an indirect means such as linkage disequilibrium or imputation. We have performed imputation-based genomic coverage assessments of eight current genotyping arrays that assay from ~0.3 to ~5 million variants. Coverage was determined separately in each of the four continental ancestry groups in the 1000 Genomes Project phase 1 release. We used the subset of 1000 Genomes variants present on each array to impute the remaining variants and assessed coverage based on correlation between imputed and observed allelic dosages. More than 75% of common variants (minor allele frequency &gt; 0.05) are covered by all arrays in all groups except for African ancestry, and up to ~90% in all ancestries for the highest density arrays. In contrast, less than 40% of less common variants (0.01 &lt; minor allele frequency &lt; 0.05) are covered by low density arrays in all ancestries and 50-80% in high density arrays, depending on ancestry. We also calculated genome-wide power to detect variant-trait association in a case-control design, across varying sample sizes, effect sizes, and minor allele frequency ranges, and compare these array-based power estimates with a hypothetical array that would type all variants in 1000 Genomes. These imputation-based genomic coverage and power analyses are intended as a practical guide to researchers planning genetic studies.","DOI":"10.1534/g3.113.007161","ISSN":"2160-1836","note":"PMID: 23979933\nPMCID: PMC3789804","journalAbbreviation":"G3 (Bethesda)","language":"eng","author":[{"family":"Nelson","given":"Sarah C."},{"family":"Doheny","given":"Kimberly F."},{"family":"Pugh","given":"Elizabeth W."},{"family":"Romm","given":"Jane M."},{"family":"Ling","given":"Hua"},{"family":"Laurie","given":"Cecelia A."},{"family":"Browning","given":"Sharon R."},{"family":"Weir","given":"Bruce S."},{"family":"Laurie","given":"Cathy C."}],"issued":{"date-parts":[["2013",10]]},"PMID":"23979933","PMCID":"PMC3789804"}}],"schema":"https://github.com/citation-style-language/schema/raw/master/csl-citation.json"} </w:instrText>
      </w:r>
      <w:r w:rsidR="00FF4483" w:rsidRPr="00DF7F5C">
        <w:rPr>
          <w:rFonts w:cs="Arial"/>
          <w:szCs w:val="22"/>
        </w:rPr>
        <w:fldChar w:fldCharType="separate"/>
      </w:r>
      <w:r w:rsidR="00FF4483" w:rsidRPr="00DF7F5C">
        <w:rPr>
          <w:rFonts w:cs="Arial"/>
        </w:rPr>
        <w:t>[11]</w:t>
      </w:r>
      <w:r w:rsidR="00FF4483" w:rsidRPr="00DF7F5C">
        <w:rPr>
          <w:rFonts w:cs="Arial"/>
          <w:szCs w:val="22"/>
        </w:rPr>
        <w:fldChar w:fldCharType="end"/>
      </w:r>
      <w:r w:rsidR="0029037D" w:rsidRPr="00DF7F5C">
        <w:rPr>
          <w:rFonts w:cs="Arial"/>
          <w:szCs w:val="22"/>
        </w:rPr>
        <w:t xml:space="preserve">. </w:t>
      </w:r>
      <w:r w:rsidR="00A76AA5" w:rsidRPr="00DF7F5C">
        <w:rPr>
          <w:rFonts w:cs="Arial"/>
          <w:szCs w:val="22"/>
        </w:rPr>
        <w:t>O</w:t>
      </w:r>
      <w:r w:rsidR="00090C76" w:rsidRPr="00DF7F5C">
        <w:rPr>
          <w:rFonts w:cs="Arial"/>
          <w:szCs w:val="22"/>
        </w:rPr>
        <w:t>ur ability to interrogate genome-wide DNA methylation (the “</w:t>
      </w:r>
      <w:proofErr w:type="spellStart"/>
      <w:r w:rsidR="00090C76" w:rsidRPr="00DF7F5C">
        <w:rPr>
          <w:rFonts w:cs="Arial"/>
          <w:szCs w:val="22"/>
        </w:rPr>
        <w:t>methylome</w:t>
      </w:r>
      <w:proofErr w:type="spellEnd"/>
      <w:r w:rsidR="00090C76" w:rsidRPr="00DF7F5C">
        <w:rPr>
          <w:rFonts w:cs="Arial"/>
          <w:szCs w:val="22"/>
        </w:rPr>
        <w:t xml:space="preserve">”) has developed </w:t>
      </w:r>
      <w:r w:rsidR="00A76AA5" w:rsidRPr="00DF7F5C">
        <w:rPr>
          <w:rFonts w:cs="Arial"/>
          <w:szCs w:val="22"/>
        </w:rPr>
        <w:t>in parallel with these technologies</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{"citationID":"6sc7gvtj1","properties":{"formattedCitation":"[12, 13]","plainCitation":"[12, 13]"},"citationItems":[{"id":11,"uris":["http://zotero.org/users/2550624/items/2CH9CVA7"],"uri":["http://zotero.org/users/2550624/items/2CH9CVA7"],"itemData":{"id":11,"type":"article-journal","title":"Principles and challenges of genomewide DNA methylation analysis","container-title":"Nature Reviews. Genetics","page":"191-203","volume":"11","issue":"3","source":"PubMed","abstract":"Methylation of cytosine bases in DNA provides a layer of epigenetic control in many eukaryotes that has important implications for normal biology and disease. Therefore, profiling DNA methylation across the genome is vital to understanding the influence of epigenetics. There has been a revolution in DNA methylation analysis technology over the past decade: analyses that previously were restricted to specific loci can now be performed on a genome-scale and entire methylomes can be characterized at single-base-pair resolution. However, there is such a diversity of DNA methylation profiling techniques that it can be challenging to select one. This Review discusses the different approaches and their relative merits and introduces considerations for data analysis.","DOI":"10.1038/nrg2732","ISSN":"1471-0064","note":"PMID: 20125086","journalAbbreviation":"Nat. Rev. Genet.","language":"eng","author":[{"family":"Laird","given":"Peter W."}],"issued":{"date-parts":[["2010",3]]},"PMID":"20125086"}},{"id":207,"uris":["http://zotero.org/users/2550624/items/4FTRN6TK"],"uri":["http://zotero.org/users/2550624/items/4FTRN6TK"],"itemData":{"id":207,"type":"article-journal","title":"Epigenome-wide association studies for common human diseases","container-title":"Nature Reviews. Genetics","page":"529-541","volume":"12","issue":"8","source":"PubMed","abstract":"Despite the success of genome-wide association studies (GWASs) in identifying loci associated with common diseases, a substantial proportion of the causality remains unexplained. Recent advances in genomic technologies have placed us in a position to initiate large-scale studies of human disease-associated epigenetic variation, specifically variation in DNA methylation. Such epigenome-wide association studies (EWASs) present novel opportunities but also create new challenges that are not encountered in GWASs. We discuss EWAS design, cohort and sample selections, statistical significance and power, confounding factors and follow-up studies. We also discuss how integration of EWASs with GWASs can help to dissect complex GWAS haplotypes for functional analysis.","DOI":"10.1038/nrg3000","ISSN":"1471-0064","note":"PMID: 21747404\nPMCID: PMC3508712","journalAbbreviation":"Nat. Rev. Genet.","language":"eng","author":[{"family":"Rakyan","given":"Vardhman K."},{"family":"Down","given":"Thomas A."},{"family":"Balding","given":"David J."},{"family":"Beck","given":"Stephan"}],"issued":{"date-parts":[["2011",8]]},"PMID":"21747404","PMCID":"PMC3508712"}}],"schema":"https://github.com/citation-style-language/schema/raw/master/csl-citation.json"} </w:instrText>
      </w:r>
      <w:r w:rsidR="00FF4483" w:rsidRPr="00DF7F5C">
        <w:rPr>
          <w:rFonts w:cs="Arial"/>
          <w:szCs w:val="22"/>
        </w:rPr>
        <w:fldChar w:fldCharType="separate"/>
      </w:r>
      <w:r w:rsidR="00FF4483" w:rsidRPr="00DF7F5C">
        <w:rPr>
          <w:rFonts w:cs="Arial"/>
        </w:rPr>
        <w:t>[12, 13]</w:t>
      </w:r>
      <w:r w:rsidR="00FF4483" w:rsidRPr="00DF7F5C">
        <w:rPr>
          <w:rFonts w:cs="Arial"/>
          <w:szCs w:val="22"/>
        </w:rPr>
        <w:fldChar w:fldCharType="end"/>
      </w:r>
      <w:r w:rsidR="00A776FD" w:rsidRPr="00DF7F5C">
        <w:rPr>
          <w:rFonts w:cs="Arial"/>
          <w:szCs w:val="22"/>
        </w:rPr>
        <w:t xml:space="preserve">. </w:t>
      </w:r>
      <w:r w:rsidR="00FD58E9" w:rsidRPr="00DF7F5C">
        <w:rPr>
          <w:rFonts w:cs="Arial"/>
          <w:szCs w:val="22"/>
        </w:rPr>
        <w:t>Most</w:t>
      </w:r>
      <w:r w:rsidR="00807435" w:rsidRPr="00DF7F5C">
        <w:rPr>
          <w:rFonts w:cs="Arial"/>
          <w:szCs w:val="22"/>
        </w:rPr>
        <w:t xml:space="preserve"> </w:t>
      </w:r>
      <w:r w:rsidR="004F53BC" w:rsidRPr="00DF7F5C">
        <w:rPr>
          <w:rFonts w:cs="Arial"/>
          <w:szCs w:val="22"/>
        </w:rPr>
        <w:t xml:space="preserve">published </w:t>
      </w:r>
      <w:r w:rsidR="001031AB" w:rsidRPr="00DF7F5C">
        <w:rPr>
          <w:rFonts w:cs="Arial"/>
          <w:szCs w:val="22"/>
        </w:rPr>
        <w:t xml:space="preserve">genome-wide </w:t>
      </w:r>
      <w:proofErr w:type="spellStart"/>
      <w:r w:rsidR="00807435" w:rsidRPr="00DF7F5C">
        <w:rPr>
          <w:rFonts w:cs="Arial"/>
          <w:szCs w:val="22"/>
        </w:rPr>
        <w:t>meQTL</w:t>
      </w:r>
      <w:proofErr w:type="spellEnd"/>
      <w:r w:rsidR="00807435" w:rsidRPr="00DF7F5C">
        <w:rPr>
          <w:rFonts w:cs="Arial"/>
          <w:szCs w:val="22"/>
        </w:rPr>
        <w:t xml:space="preserve"> </w:t>
      </w:r>
      <w:r w:rsidR="007F7753" w:rsidRPr="00DF7F5C">
        <w:rPr>
          <w:rFonts w:cs="Arial"/>
          <w:szCs w:val="22"/>
        </w:rPr>
        <w:t>stu</w:t>
      </w:r>
      <w:r w:rsidR="00284BC0" w:rsidRPr="00DF7F5C">
        <w:rPr>
          <w:rFonts w:cs="Arial"/>
          <w:szCs w:val="22"/>
        </w:rPr>
        <w:t>d</w:t>
      </w:r>
      <w:r w:rsidR="00FD58E9" w:rsidRPr="00DF7F5C">
        <w:rPr>
          <w:rFonts w:cs="Arial"/>
          <w:szCs w:val="22"/>
        </w:rPr>
        <w:t>ies</w:t>
      </w:r>
      <w:r w:rsidR="007C13CE"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{"citationID":"9o8k2sprj","properties":{"formattedCitation":"{\\rtf [14\\uc0\\u8211{}16]}","plainCitation":"[14–16]"},"citationItems":[{"id":209,"uris":["http://zotero.org/users/2550624/items/DEC6DMUW"],"uri":["http://zotero.org/users/2550624/items/DEC6DMUW"],"itemData":{"id":209,"type":"article-journal","title":"Genetic control of individual differences in gene-specific methylation in human brain","container-title":"American Journal of Human Genetics","page":"411-419","volume":"86","issue":"3","source":"PubMed","abstract":"We have observed extensive interindividual differences in DNA methylation of 8590 CpG sites of 6229 genes in 153 human adult cerebellum samples, enriched in CpG island \"shores\" and at further distances from CpG islands. To search for genetic factors that regulate this variation, we performed a genome-wide association study (GWAS) mapping of methylation quantitative trait loci (mQTLs) for the 8590 testable CpG sites. cis association refers to correlation of methylation with SNPs within 1 Mb of a CpG site. 736 CpG sites showed phenotype-wide significant cis association with 2878 SNPs (after permutation correction for all tested markers and methylation phenotypes). In trans analysis of methylation, which tests for distant regulation effects, associations of 12 CpG sites and 38 SNPs remained significant after phenotype-wide correction. To examine the functional effects of mQTLs, we analyzed 85 genes that were with genetically regulated methylation we observed and for which we had quality gene expression data. Ten genes showed SNP-methylation-expression three-way associations-the same SNP simultaneously showed significant association with both DNA methylation and gene expression, while DNA methylation was significantly correlated with gene expression. Thus, we demonstrated that DNA methylation is frequently a heritable continuous quantitatively variable trait in human brain. Unlike allele-specific methylation, genetic polymorphisms mark both cis- and trans-regulatory genetic sites at measurable distances from their CpG sites. Some of the genetically regulated DNA methylation is directly connected with genetically regulated gene expression variation.","DOI":"10.1016/j.ajhg.2010.02.005","ISSN":"1537-6605","note":"PMID: 20215007\nPMCID: PMC2833385","journalAbbreviation":"Am. J. Hum. Genet.","language":"eng","author":[{"family":"Zhang","given":"Dandan"},{"family":"Cheng","given":"Lijun"},{"family":"Badner","given":"Judith A."},{"family":"Chen","given":"Chao"},{"family":"Chen","given":"Qi"},{"family":"Luo","given":"Wei"},{"family":"Craig","given":"David W."},{"family":"Redman","given":"Margot"},{"family":"Gershon","given":"Elliot S."},{"family":"Liu","given":"Chunyu"}],"issued":{"date-parts":[["2010",3,12]]},"PMID":"20215007","PMCID":"PMC2833385"}},{"id":211,"uris":["http://zotero.org/users/2550624/items/WF7XKX4W"],"uri":["http://zotero.org/users/2550624/items/WF7XKX4W"],"itemData":{"id":211,"type":"article-journal","title":"Abundant quantitative trait loci exist for DNA methylation and gene expression in human brain","container-title":"PLoS genetics","page":"e1000952","volume":"6","issue":"5","source":"PubMed","abstract":"A fundamental challenge in the post-genome era is to understand and annotate the consequences of genetic variation, particularly within the context of human tissues. We present a set of integrated experiments that investigate the effects of common genetic variability on DNA methylation and mRNA expression in four human brain regions each from 150 individuals (600 samples total). We find an abundance of genetic cis regulation of mRNA expression and show for the first time abundant quantitative trait loci for DNA CpG methylation across the genome. We show peak enrichment for cis expression QTLs to be approximately 68,000 bp away from individual transcription start sites; however, the peak enrichment for cis CpG methylation QTLs is located much closer, only 45 bp from the CpG site in question. We observe that the largest magnitude quantitative trait loci occur across distinct brain tissues. Our analyses reveal that CpG methylation quantitative trait loci are more likely to occur for CpG sites outside of islands. Lastly, we show that while we can observe individual QTLs that appear to affect both the level of a transcript and a physically close CpG methylation site, these are quite rare. We believe these data, which we have made publicly available, will provide a critical step toward understanding the biological effects of genetic variation.","DOI":"10.1371/journal.pgen.1000952","ISSN":"1553-7404","note":"PMID: 20485568\nPMCID: PMC2869317","journalAbbreviation":"PLoS Genet.","language":"eng","author":[{"family":"Gibbs","given":"J. Raphael"},{"family":"Brug","given":"Marcel P.","non-dropping-particle":"van der"},{"family":"Hernandez","given":"Dena G."},{"family":"Traynor","given":"Bryan J."},{"family":"Nalls","given":"Michael A."},{"family":"Lai","given":"Shiao-Lin"},{"family":"Arepalli","given":"Sampath"},{"family":"Dillman","given":"Allissa"},{"family":"Rafferty","given":"Ian P."},{"family":"Troncoso","given":"Juan"},{"family":"Johnson","given":"Robert"},{"family":"Zielke","given":"H. Ronald"},{"family":"Ferrucci","given":"Luigi"},{"family":"Longo","given":"Dan L."},{"family":"Cookson","given":"Mark R."},{"family":"Singleton","given":"Andrew B."}],"issued":{"date-parts":[["2010",5]]},"PMID":"20485568","PMCID":"PMC2869317"}},{"id":213,"uris":["http://zotero.org/users/2550624/items/V2KC747M"],"uri":["http://zotero.org/users/2550624/items/V2KC747M"],"itemData":{"id":213,"type":"article-journal","title":"DNA methylation patterns associate with genetic and gene expression variation in HapMap cell lines","container-title":"Genome Biology","page":"R10","volume":"12","issue":"1","source":"PubMed","abstract":"BACKGROUND: DNA methylation is an essential epigenetic mechanism involved in gene regulation and disease, but little is known about the mechanisms underlying inter-individual variation in methylation profiles. Here we measured methylation levels at 22,290 CpG dinucleotides in lymphoblastoid cell lines from 77 HapMap Yoruba individuals, for which genome-wide gene expression and genotype data were also available.\nRESULTS: Association analyses of methylation levels with more than three million common single nucleotide polymorphisms (SNPs) identified 180 CpG-sites in 173 genes that were associated with nearby SNPs (putatively in cis, usually within 5 kb) at a false discovery rate of 10%. The most intriguing trans signal was obtained for SNP rs10876043 in the disco-interacting protein 2 homolog B gene (DIP2B, previously postulated to play a role in DNA methylation), that had a genome-wide significant association with the first principal component of patterns of methylation; however, we found only modest signal of trans-acting associations overall. As expected, we found significant negative correlations between promoter methylation and gene expression levels measured by RNA-sequencing across genes. Finally, there was a significant overlap of SNPs that were associated with both methylation and gene expression levels.\nCONCLUSIONS: Our results demonstrate a strong genetic component to inter-individual variation in DNA methylation profiles. Furthermore, there was an enrichment of SNPs that affect both methylation and gene expression, providing evidence for shared mechanisms in a fraction of genes.","DOI":"10.1186/gb-2011-12-1-r10","ISSN":"1474-760X","note":"PMID: 21251332\nPMCID: PMC3091299","journalAbbreviation":"Genome Biol.","language":"eng","author":[{"family":"Bell","given":"Jordana T."},{"family":"Pai","given":"Athma A."},{"family":"Pickrell","given":"Joseph K."},{"family":"Gaffney","given":"Daniel J."},{"family":"Pique-Regi","given":"Roger"},{"family":"Degner","given":"Jacob F."},{"family":"Gilad","given":"Yoav"},{"family":"Pritchard","given":"Jonathan K."}],"issued":{"date-parts":[["2011"]]},"PMID":"21251332","PMCID":"PMC3091299"}}],"schema":"https://github.com/citation-style-language/schema/raw/master/csl-citation.json"} </w:instrText>
      </w:r>
      <w:r w:rsidR="00FF4483" w:rsidRPr="00DF7F5C">
        <w:rPr>
          <w:rFonts w:cs="Arial"/>
          <w:szCs w:val="22"/>
        </w:rPr>
        <w:fldChar w:fldCharType="separate"/>
      </w:r>
      <w:r w:rsidR="00FF4483" w:rsidRPr="00DF7F5C">
        <w:rPr>
          <w:rFonts w:cs="Arial"/>
        </w:rPr>
        <w:t>[14–16]</w:t>
      </w:r>
      <w:r w:rsidR="00FF4483" w:rsidRPr="00DF7F5C">
        <w:rPr>
          <w:rFonts w:cs="Arial"/>
          <w:szCs w:val="22"/>
        </w:rPr>
        <w:fldChar w:fldCharType="end"/>
      </w:r>
      <w:r w:rsidR="00815A33" w:rsidRPr="00DF7F5C">
        <w:rPr>
          <w:rFonts w:cs="Arial"/>
          <w:szCs w:val="22"/>
        </w:rPr>
        <w:t xml:space="preserve"> </w:t>
      </w:r>
      <w:r w:rsidR="00284BC0" w:rsidRPr="00DF7F5C">
        <w:rPr>
          <w:rFonts w:cs="Arial"/>
          <w:szCs w:val="22"/>
        </w:rPr>
        <w:t xml:space="preserve">measured methylation </w:t>
      </w:r>
      <w:r w:rsidR="00807435" w:rsidRPr="00DF7F5C">
        <w:rPr>
          <w:rFonts w:cs="Arial"/>
          <w:szCs w:val="22"/>
        </w:rPr>
        <w:t>via</w:t>
      </w:r>
      <w:r w:rsidR="00815A33" w:rsidRPr="00DF7F5C">
        <w:rPr>
          <w:rFonts w:cs="Arial"/>
          <w:szCs w:val="22"/>
        </w:rPr>
        <w:t xml:space="preserve"> t</w:t>
      </w:r>
      <w:r w:rsidR="00E3638D" w:rsidRPr="00DF7F5C">
        <w:rPr>
          <w:rFonts w:cs="Arial"/>
          <w:szCs w:val="22"/>
        </w:rPr>
        <w:t>he</w:t>
      </w:r>
      <w:r w:rsidR="00807435" w:rsidRPr="00DF7F5C">
        <w:rPr>
          <w:rFonts w:cs="Arial"/>
          <w:szCs w:val="22"/>
        </w:rPr>
        <w:t xml:space="preserve"> </w:t>
      </w:r>
      <w:proofErr w:type="spellStart"/>
      <w:r w:rsidR="00B01965" w:rsidRPr="00DF7F5C">
        <w:rPr>
          <w:rFonts w:cs="Arial"/>
          <w:szCs w:val="22"/>
        </w:rPr>
        <w:t>Illumina</w:t>
      </w:r>
      <w:proofErr w:type="spellEnd"/>
      <w:r w:rsidR="00B01965" w:rsidRPr="00DF7F5C">
        <w:rPr>
          <w:rFonts w:cs="Arial"/>
          <w:szCs w:val="22"/>
        </w:rPr>
        <w:t xml:space="preserve"> </w:t>
      </w:r>
      <w:proofErr w:type="spellStart"/>
      <w:r w:rsidR="00B01965" w:rsidRPr="00DF7F5C">
        <w:rPr>
          <w:rFonts w:cs="Arial"/>
          <w:szCs w:val="22"/>
        </w:rPr>
        <w:t>Infinium</w:t>
      </w:r>
      <w:proofErr w:type="spellEnd"/>
      <w:r w:rsidR="00B01965" w:rsidRPr="00DF7F5C">
        <w:rPr>
          <w:rFonts w:cs="Arial"/>
          <w:szCs w:val="22"/>
        </w:rPr>
        <w:t xml:space="preserve"> </w:t>
      </w:r>
      <w:r w:rsidR="00564948" w:rsidRPr="00DF7F5C">
        <w:rPr>
          <w:rFonts w:cs="Arial"/>
          <w:szCs w:val="22"/>
        </w:rPr>
        <w:t xml:space="preserve">27K </w:t>
      </w:r>
      <w:r w:rsidR="00B01965" w:rsidRPr="00DF7F5C">
        <w:rPr>
          <w:rFonts w:cs="Arial"/>
          <w:szCs w:val="22"/>
        </w:rPr>
        <w:t>array</w:t>
      </w:r>
      <w:r w:rsidR="00A776FD" w:rsidRPr="00DF7F5C">
        <w:rPr>
          <w:rFonts w:cs="Arial"/>
          <w:szCs w:val="22"/>
        </w:rPr>
        <w:t xml:space="preserve">, </w:t>
      </w:r>
      <w:r w:rsidR="00815A33" w:rsidRPr="00DF7F5C">
        <w:rPr>
          <w:rFonts w:cs="Arial"/>
          <w:szCs w:val="22"/>
        </w:rPr>
        <w:t xml:space="preserve">capable of interrogating </w:t>
      </w:r>
      <w:r w:rsidR="00B51A3D" w:rsidRPr="00DF7F5C">
        <w:rPr>
          <w:rFonts w:cs="Arial"/>
          <w:szCs w:val="22"/>
        </w:rPr>
        <w:t>~</w:t>
      </w:r>
      <w:r w:rsidR="00815A33" w:rsidRPr="00DF7F5C">
        <w:rPr>
          <w:rFonts w:cs="Arial"/>
          <w:szCs w:val="22"/>
        </w:rPr>
        <w:t>27,000</w:t>
      </w:r>
      <w:r w:rsidR="005505D4" w:rsidRPr="00DF7F5C">
        <w:rPr>
          <w:rFonts w:cs="Arial"/>
          <w:szCs w:val="22"/>
        </w:rPr>
        <w:t xml:space="preserve"> methylated sites</w:t>
      </w:r>
      <w:r w:rsidR="00FD58E9" w:rsidRPr="00DF7F5C">
        <w:rPr>
          <w:rFonts w:cs="Arial"/>
          <w:szCs w:val="22"/>
        </w:rPr>
        <w:t xml:space="preserve">, while </w:t>
      </w:r>
      <w:r w:rsidR="001F07F2" w:rsidRPr="00DF7F5C">
        <w:rPr>
          <w:rFonts w:cs="Arial"/>
          <w:szCs w:val="22"/>
        </w:rPr>
        <w:t>the most comprehensive</w:t>
      </w:r>
      <w:r w:rsidR="00807435" w:rsidRPr="00DF7F5C">
        <w:rPr>
          <w:rFonts w:cs="Arial"/>
          <w:szCs w:val="22"/>
        </w:rPr>
        <w:t xml:space="preserve"> </w:t>
      </w:r>
      <w:r w:rsidR="00815A33" w:rsidRPr="00DF7F5C">
        <w:rPr>
          <w:rFonts w:cs="Arial"/>
          <w:szCs w:val="22"/>
        </w:rPr>
        <w:t>study</w:t>
      </w:r>
      <w:r w:rsidR="00D83574" w:rsidRPr="00DF7F5C">
        <w:rPr>
          <w:rFonts w:cs="Arial"/>
          <w:szCs w:val="22"/>
        </w:rPr>
        <w:t xml:space="preserve"> </w:t>
      </w:r>
      <w:r w:rsidR="001F07F2" w:rsidRPr="00DF7F5C">
        <w:rPr>
          <w:rFonts w:cs="Arial"/>
          <w:szCs w:val="22"/>
        </w:rPr>
        <w:t xml:space="preserve">to date </w:t>
      </w:r>
      <w:r w:rsidR="00564948" w:rsidRPr="00DF7F5C">
        <w:rPr>
          <w:rFonts w:cs="Arial"/>
          <w:szCs w:val="22"/>
        </w:rPr>
        <w:t xml:space="preserve">used </w:t>
      </w:r>
      <w:r w:rsidR="00FD58E9" w:rsidRPr="00DF7F5C">
        <w:rPr>
          <w:rFonts w:cs="Arial"/>
          <w:szCs w:val="22"/>
        </w:rPr>
        <w:t>the</w:t>
      </w:r>
      <w:r w:rsidR="00815A33" w:rsidRPr="00DF7F5C">
        <w:rPr>
          <w:rFonts w:cs="Arial"/>
          <w:szCs w:val="22"/>
        </w:rPr>
        <w:t xml:space="preserve"> latest</w:t>
      </w:r>
      <w:r w:rsidR="00564948" w:rsidRPr="00DF7F5C">
        <w:rPr>
          <w:rFonts w:cs="Arial"/>
          <w:szCs w:val="22"/>
        </w:rPr>
        <w:t xml:space="preserve"> </w:t>
      </w:r>
      <w:proofErr w:type="spellStart"/>
      <w:r w:rsidR="00564948" w:rsidRPr="00DF7F5C">
        <w:rPr>
          <w:rFonts w:cs="Arial"/>
          <w:szCs w:val="22"/>
        </w:rPr>
        <w:t>Infinium</w:t>
      </w:r>
      <w:proofErr w:type="spellEnd"/>
      <w:r w:rsidR="00564948" w:rsidRPr="00DF7F5C">
        <w:rPr>
          <w:rFonts w:cs="Arial"/>
          <w:szCs w:val="22"/>
        </w:rPr>
        <w:t xml:space="preserve"> chip to </w:t>
      </w:r>
      <w:r w:rsidR="004F53BC" w:rsidRPr="00DF7F5C">
        <w:rPr>
          <w:rFonts w:cs="Arial"/>
          <w:szCs w:val="22"/>
        </w:rPr>
        <w:t>analyze</w:t>
      </w:r>
      <w:r w:rsidR="00564948" w:rsidRPr="00DF7F5C">
        <w:rPr>
          <w:rFonts w:cs="Arial"/>
          <w:szCs w:val="22"/>
        </w:rPr>
        <w:t xml:space="preserve"> </w:t>
      </w:r>
      <w:r w:rsidR="00B51A3D" w:rsidRPr="00DF7F5C">
        <w:rPr>
          <w:rFonts w:cs="Arial"/>
          <w:szCs w:val="22"/>
        </w:rPr>
        <w:t>~</w:t>
      </w:r>
      <w:r w:rsidR="005505D4" w:rsidRPr="00DF7F5C">
        <w:rPr>
          <w:rFonts w:cs="Arial"/>
          <w:szCs w:val="22"/>
        </w:rPr>
        <w:t>4</w:t>
      </w:r>
      <w:r w:rsidR="00904BFD" w:rsidRPr="00DF7F5C">
        <w:rPr>
          <w:rFonts w:cs="Arial"/>
          <w:szCs w:val="22"/>
        </w:rPr>
        <w:t>5</w:t>
      </w:r>
      <w:r w:rsidR="005505D4" w:rsidRPr="00DF7F5C">
        <w:rPr>
          <w:rFonts w:cs="Arial"/>
          <w:szCs w:val="22"/>
        </w:rPr>
        <w:t>0</w:t>
      </w:r>
      <w:r w:rsidR="003709D0" w:rsidRPr="00DF7F5C">
        <w:rPr>
          <w:rFonts w:cs="Arial"/>
          <w:szCs w:val="22"/>
        </w:rPr>
        <w:t>,000</w:t>
      </w:r>
      <w:r w:rsidR="00B01965" w:rsidRPr="00DF7F5C">
        <w:rPr>
          <w:rFonts w:cs="Arial"/>
          <w:szCs w:val="22"/>
        </w:rPr>
        <w:t xml:space="preserve"> sites</w:t>
      </w:r>
      <w:r w:rsidR="001F07F2" w:rsidRPr="00DF7F5C">
        <w:rPr>
          <w:rFonts w:cs="Arial"/>
          <w:szCs w:val="22"/>
        </w:rPr>
        <w:t xml:space="preserve"> in lung tissue</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euqnuv2rn","properties":{"formattedCitation":"[17]","plainCitation":"[17]"},"citationItems":[{"id":215,"uris":["http://zotero.org/users/2550624/items/W29WJTNS"],"uri":["http://zotero.org/users/2550624/items/W29WJTNS"],"itemData":{"id":215,"type":"article-journal","title":"Characterizing the genetic basis of methylome diversity in histologically normal human lung tissue","container-title":"Nature Communications","page":"3365","volume":"5","source":"PubMed","abstract":"The genetic regulation of the human epigenome is not fully appreciated. Here we describe the effects of genetic variants on the DNA methylome in human lung based on methylation-quantitative trait loci (meQTL) analyses. We report 34,304 cis- and 585 trans-meQTLs, a genetic-epigenetic interaction of surprising magnitude, including a regulatory hotspot. These findings are replicated in both breast and kidney tissues and show distinct patterns: cis-meQTLs mostly localize to CpG sites outside of genes, promoters and CpG islands (CGIs), while trans-meQTLs are over-represented in promoter CGIs. meQTL SNPs are enriched in CTCF-binding sites, DNaseI hypersensitivity regions and histone marks. Importantly, four of the five established lung cancer risk loci in European ancestry are cis-meQTLs and, in aggregate, cis-meQTLs are enriched for lung cancer risk in a genome-wide analysis of 11,587 subjects. Thus, inherited genetic variation may affect lung carcinogenesis by regulating the human methylome.","DOI":"10.1038/ncomms4365","ISSN":"2041-1723","note":"PMID: 24572595\nPMCID: PMC3982882","journalAbbreviation":"Nat Commun","language":"eng","author":[{"family":"Shi","given":"Jianxin"},{"family":"Marconett","given":"Crystal N."},{"family":"Duan","given":"Jubao"},{"family":"Hyland","given":"Paula L."},{"family":"Li","given":"Peng"},{"family":"Wang","given":"Zhaoming"},{"family":"Wheeler","given":"William"},{"family":"Zhou","given":"Beiyun"},{"family":"Campan","given":"Mihaela"},{"family":"Lee","given":"Diane S."},{"family":"Huang","given":"Jing"},{"family":"Zhou","given":"Weiyin"},{"family":"Triche","given":"Tim"},{"family":"Amundadottir","given":"Laufey"},{"family":"Warner","given":"Andrew"},{"family":"Hutchinson","given":"Amy"},{"family":"Chen","given":"Po-Han"},{"family":"Chung","given":"Brian S. I."},{"family":"Pesatori","given":"Angela C."},{"family":"Consonni","given":"Dario"},{"family":"Bertazzi","given":"Pier Alberto"},{"family":"Bergen","given":"Andrew W."},{"family":"Freedman","given":"Mathew"},{"family":"Siegmund","given":"Kimberly D."},{"family":"Berman","given":"Benjamin P."},{"family":"Borok","given":"Zea"},{"family":"Chatterjee","given":"Nilanjan"},{"family":"Tucker","given":"Margaret A."},{"family":"Caporaso","given":"Neil E."},{"family":"Chanock","given":"Stephen J."},{"family":"Laird-Offringa","given":"Ite A."},{"family":"Landi","given":"Maria Teresa"}],"issued":{"date-parts":[["2014"]]},"PMID":"24572595","PMCID":"PMC3982882"}}],"schema":"https://github.com/citation-style-language/schema/raw/master/csl-citation.json"} </w:instrText>
      </w:r>
      <w:r w:rsidR="00FF4483" w:rsidRPr="00DF7F5C">
        <w:rPr>
          <w:rFonts w:cs="Arial"/>
          <w:szCs w:val="22"/>
        </w:rPr>
        <w:fldChar w:fldCharType="separate"/>
      </w:r>
      <w:r w:rsidR="00FF4483" w:rsidRPr="00DF7F5C">
        <w:rPr>
          <w:rFonts w:cs="Arial"/>
        </w:rPr>
        <w:t>[17]</w:t>
      </w:r>
      <w:r w:rsidR="00FF4483" w:rsidRPr="00DF7F5C">
        <w:rPr>
          <w:rFonts w:cs="Arial"/>
          <w:szCs w:val="22"/>
        </w:rPr>
        <w:fldChar w:fldCharType="end"/>
      </w:r>
      <w:r w:rsidR="00FD58E9" w:rsidRPr="00DF7F5C">
        <w:rPr>
          <w:rFonts w:cs="Arial"/>
          <w:szCs w:val="22"/>
        </w:rPr>
        <w:t>. However,</w:t>
      </w:r>
      <w:r w:rsidR="00807435" w:rsidRPr="00DF7F5C">
        <w:rPr>
          <w:rFonts w:cs="Arial"/>
          <w:szCs w:val="22"/>
        </w:rPr>
        <w:t xml:space="preserve"> </w:t>
      </w:r>
      <w:r w:rsidR="00901068" w:rsidRPr="00DF7F5C">
        <w:rPr>
          <w:rFonts w:cs="Arial"/>
          <w:szCs w:val="22"/>
        </w:rPr>
        <w:t>there are approximately</w:t>
      </w:r>
      <w:r w:rsidR="005505D4" w:rsidRPr="00DF7F5C">
        <w:rPr>
          <w:rFonts w:cs="Arial"/>
          <w:szCs w:val="22"/>
        </w:rPr>
        <w:t xml:space="preserve"> </w:t>
      </w:r>
      <w:r w:rsidR="006A4085" w:rsidRPr="00DF7F5C">
        <w:rPr>
          <w:rFonts w:cs="Arial"/>
          <w:szCs w:val="22"/>
        </w:rPr>
        <w:t>27</w:t>
      </w:r>
      <w:r w:rsidR="005505D4" w:rsidRPr="00DF7F5C">
        <w:rPr>
          <w:rFonts w:cs="Arial"/>
          <w:szCs w:val="22"/>
        </w:rPr>
        <w:t xml:space="preserve"> millio</w:t>
      </w:r>
      <w:r w:rsidR="00D479F9" w:rsidRPr="00DF7F5C">
        <w:rPr>
          <w:rFonts w:cs="Arial"/>
          <w:szCs w:val="22"/>
        </w:rPr>
        <w:t>n</w:t>
      </w:r>
      <w:r w:rsidR="00901068" w:rsidRPr="00DF7F5C">
        <w:rPr>
          <w:rFonts w:cs="Arial"/>
          <w:szCs w:val="22"/>
        </w:rPr>
        <w:t xml:space="preserve"> autosomal</w:t>
      </w:r>
      <w:r w:rsidR="00D479F9" w:rsidRPr="00DF7F5C">
        <w:rPr>
          <w:rFonts w:cs="Arial"/>
          <w:szCs w:val="22"/>
        </w:rPr>
        <w:t xml:space="preserve"> </w:t>
      </w:r>
      <w:proofErr w:type="spellStart"/>
      <w:r w:rsidR="00D479F9" w:rsidRPr="00DF7F5C">
        <w:rPr>
          <w:rFonts w:cs="Arial"/>
          <w:szCs w:val="22"/>
        </w:rPr>
        <w:t>CpG</w:t>
      </w:r>
      <w:r w:rsidR="005505D4" w:rsidRPr="00DF7F5C">
        <w:rPr>
          <w:rFonts w:cs="Arial"/>
          <w:szCs w:val="22"/>
        </w:rPr>
        <w:t>s</w:t>
      </w:r>
      <w:proofErr w:type="spellEnd"/>
      <w:r w:rsidR="005505D4" w:rsidRPr="00DF7F5C">
        <w:rPr>
          <w:rFonts w:cs="Arial"/>
          <w:szCs w:val="22"/>
        </w:rPr>
        <w:t xml:space="preserve"> in the human genome</w:t>
      </w:r>
      <w:r w:rsidR="001031AB" w:rsidRPr="00DF7F5C">
        <w:rPr>
          <w:rFonts w:cs="Arial"/>
          <w:szCs w:val="22"/>
        </w:rPr>
        <w:t xml:space="preserve">, of which a substantial portion </w:t>
      </w:r>
      <w:r w:rsidR="008C7AE6" w:rsidRPr="00DF7F5C">
        <w:rPr>
          <w:rFonts w:cs="Arial"/>
          <w:szCs w:val="22"/>
        </w:rPr>
        <w:t>is</w:t>
      </w:r>
      <w:r w:rsidR="001031AB" w:rsidRPr="00DF7F5C">
        <w:rPr>
          <w:rFonts w:cs="Arial"/>
          <w:szCs w:val="22"/>
        </w:rPr>
        <w:t xml:space="preserve"> methylated</w:t>
      </w:r>
      <w:r w:rsidR="00F77C20" w:rsidRPr="00DF7F5C">
        <w:rPr>
          <w:rFonts w:cs="Arial"/>
          <w:szCs w:val="22"/>
        </w:rPr>
        <w:t xml:space="preserve"> </w:t>
      </w:r>
      <w:r w:rsidR="0056112F" w:rsidRPr="00DF7F5C">
        <w:rPr>
          <w:rFonts w:cs="Arial"/>
          <w:szCs w:val="22"/>
        </w:rPr>
        <w:t>in most tissues</w:t>
      </w:r>
      <w:r w:rsidR="00721CE7" w:rsidRPr="00DF7F5C">
        <w:rPr>
          <w:rFonts w:cs="Arial"/>
          <w:szCs w:val="22"/>
        </w:rPr>
        <w:t xml:space="preserve"> surveyed</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tdnm7qsbg","properties":{"formattedCitation":"[18]","plainCitation":"[18]"},"citationItems":[{"id":217,"uris":["http://zotero.org/users/2550624/items/R8GJJPRE"],"uri":["http://zotero.org/users/2550624/items/R8GJJPRE"],"itemData":{"id":217,"type":"article-journal","title":"Integrative analysis of 111 reference human epigenomes","container-title":"Nature","page":"317-330","volume":"518","issue":"7539","source":"PubMed","abstract":"The reference human genome sequence set the stage for studies of genetic variation and its association with human disease, but epigenomic studies lack a similar reference. To address this need, the NIH Roadmap Epigenomics Consortium generated the largest collection so far of human epigenomes for primary cells and tissues. Here we describe the integrative analysis of 111 reference human epigenomes generated as part of the programme, profiled for histone modification patterns, DNA accessibility, DNA methylation and RNA expression. We establish global maps of regulatory elements, define regulatory modules of coordinated activity, and their likely activators and repressors. We show that disease- and trait-associated genetic variants are enriched in tissue-specific epigenomic marks, revealing biologically relevant cell types for diverse human traits, and providing a resource for interpreting the molecular basis of human disease. Our results demonstrate the central role of epigenomic information for understanding gene regulation, cellular differentiation and human disease.","DOI":"10.1038/nature14248","ISSN":"1476-4687","note":"PMID: 25693563","journalAbbreviation":"Nature","language":"eng","author":[{"literal":"Roadmap Epigenomics Consortium"},{"family":"Kundaje","given":"Anshul"},{"family":"Meuleman","given":"Wouter"},{"family":"Ernst","given":"Jason"},{"family":"Bilenky","given":"Misha"},{"family":"Yen","given":"Angela"},{"family":"Heravi-Moussavi","given":"Alireza"},{"family":"Kheradpour","given":"Pouya"},{"family":"Zhang","given":"Zhizhuo"},{"family":"Wang","given":"Jianrong"},{"family":"Ziller","given":"Michael J."},{"family":"Amin","given":"Viren"},{"family":"Whitaker","given":"John W."},{"family":"Schultz","given":"Matthew D."},{"family":"Ward","given":"Lucas D."},{"family":"Sarkar","given":"Abhishek"},{"family":"Quon","given":"Gerald"},{"family":"Sandstrom","given":"Richard S."},{"family":"Eaton","given":"Matthew L."},{"family":"Wu","given":"Yi-Chieh"},{"family":"Pfenning","given":"Andreas R."},{"family":"Wang","given":"Xinchen"},{"family":"Claussnitzer","given":"Melina"},{"family":"Liu","given":"Yaping"},{"family":"Coarfa","given":"Cristian"},{"family":"Harris","given":"R. Alan"},{"family":"Shoresh","given":"Noam"},{"family":"Epstein","given":"Charles B."},{"family":"Gjoneska","given":"Elizabeta"},{"family":"Leung","given":"Danny"},{"family":"Xie","given":"Wei"},{"family":"Hawkins","given":"R. David"},{"family":"Lister","given":"Ryan"},{"family":"Hong","given":"Chibo"},{"family":"Gascard","given":"Philippe"},{"family":"Mungall","given":"Andrew J."},{"family":"Moore","given":"Richard"},{"family":"Chuah","given":"Eric"},{"family":"Tam","given":"Angela"},{"family":"Canfield","given":"Theresa K."},{"family":"Hansen","given":"R. Scott"},{"family":"Kaul","given":"Rajinder"},{"family":"Sabo","given":"Peter J."},{"family":"Bansal","given":"Mukul S."},{"family":"Carles","given":"Annaick"},{"family":"Dixon","given":"Jesse R."},{"family":"Farh","given":"Kai-How"},{"family":"Feizi","given":"Soheil"},{"family":"Karlic","given":"Rosa"},{"family":"Kim","given":"Ah-Ram"},{"family":"Kulkarni","given":"Ashwinikumar"},{"family":"Li","given":"Daofeng"},{"family":"Lowdon","given":"Rebecca"},{"family":"Elliott","given":"GiNell"},{"family":"Mercer","given":"Tim R."},{"family":"Neph","given":"Shane J."},{"family":"Onuchic","given":"Vitor"},{"family":"Polak","given":"Paz"},{"family":"Rajagopal","given":"Nisha"},{"family":"Ray","given":"Pradipta"},{"family":"Sallari","given":"Richard C."},{"family":"Siebenthall","given":"Kyle T."},{"family":"Sinnott-Armstrong","given":"Nicholas A."},{"family":"Stevens","given":"Michael"},{"family":"Thurman","given":"Robert E."},{"family":"Wu","given":"Jie"},{"family":"Zhang","given":"Bo"},{"family":"Zhou","given":"Xin"},{"family":"Beaudet","given":"Arthur E."},{"family":"Boyer","given":"Laurie A."},{"family":"Jager","given":"Philip L.","non-dropping-particle":"De"},{"family":"Farnham","given":"Peggy J."},{"family":"Fisher","given":"Susan J."},{"family":"Haussler","given":"David"},{"family":"Jones","given":"Steven J. M."},{"family":"Li","given":"Wei"},{"family":"Marra","given":"Marco A."},{"family":"McManus","given":"Michael T."},{"family":"Sunyaev","given":"Shamil"},{"family":"Thomson","given":"James A."},{"family":"Tlsty","given":"Thea D."},{"family":"Tsai","given":"Li-Huei"},{"family":"Wang","given":"Wei"},{"family":"Waterland","given":"Robert A."},{"family":"Zhang","given":"Michael Q."},{"family":"Chadwick","given":"Lisa H."},{"family":"Bernstein","given":"Bradley E."},{"family":"Costello","given":"Joseph F."},{"family":"Ecker","given":"Joseph R."},{"family":"Hirst","given":"Martin"},{"family":"Meissner","given":"Alexander"},{"family":"Milosavljevic","given":"Aleksandar"},{"family":"Ren","given":"Bing"},{"family":"Stamatoyannopoulos","given":"John A."},{"family":"Wang","given":"Ting"},{"family":"Kellis","given":"Manolis"}],"issued":{"date-parts":[["2015",2,19]]},"PMID":"25693563"}}],"schema":"https://github.com/citation-style-language/schema/raw/master/csl-citation.json"} </w:instrText>
      </w:r>
      <w:r w:rsidR="00FF4483" w:rsidRPr="00DF7F5C">
        <w:rPr>
          <w:rFonts w:cs="Arial"/>
          <w:szCs w:val="22"/>
        </w:rPr>
        <w:fldChar w:fldCharType="separate"/>
      </w:r>
      <w:r w:rsidR="00FF4483" w:rsidRPr="00DF7F5C">
        <w:rPr>
          <w:rFonts w:cs="Arial"/>
        </w:rPr>
        <w:t>[18]</w:t>
      </w:r>
      <w:r w:rsidR="00FF4483" w:rsidRPr="00DF7F5C">
        <w:rPr>
          <w:rFonts w:cs="Arial"/>
          <w:szCs w:val="22"/>
        </w:rPr>
        <w:fldChar w:fldCharType="end"/>
      </w:r>
      <w:r w:rsidR="00B0481E" w:rsidRPr="00DF7F5C">
        <w:rPr>
          <w:rFonts w:cs="Arial"/>
          <w:szCs w:val="22"/>
        </w:rPr>
        <w:t>. It is therefore apparent</w:t>
      </w:r>
      <w:r w:rsidR="001031AB" w:rsidRPr="00DF7F5C">
        <w:rPr>
          <w:rFonts w:cs="Arial"/>
          <w:szCs w:val="22"/>
        </w:rPr>
        <w:t xml:space="preserve"> </w:t>
      </w:r>
      <w:r w:rsidR="00B0481E" w:rsidRPr="00DF7F5C">
        <w:rPr>
          <w:rFonts w:cs="Arial"/>
          <w:szCs w:val="22"/>
        </w:rPr>
        <w:t xml:space="preserve">that </w:t>
      </w:r>
      <w:r w:rsidR="001031AB" w:rsidRPr="00DF7F5C">
        <w:rPr>
          <w:rFonts w:cs="Arial"/>
          <w:szCs w:val="22"/>
        </w:rPr>
        <w:t xml:space="preserve">only a small fraction of possible </w:t>
      </w:r>
      <w:proofErr w:type="spellStart"/>
      <w:r w:rsidR="001031AB" w:rsidRPr="00DF7F5C">
        <w:rPr>
          <w:rFonts w:cs="Arial"/>
          <w:szCs w:val="22"/>
        </w:rPr>
        <w:t>meQTLs</w:t>
      </w:r>
      <w:proofErr w:type="spellEnd"/>
      <w:r w:rsidR="001031AB" w:rsidRPr="00DF7F5C">
        <w:rPr>
          <w:rFonts w:cs="Arial"/>
          <w:szCs w:val="22"/>
        </w:rPr>
        <w:t xml:space="preserve"> </w:t>
      </w:r>
      <w:r w:rsidR="008C7AE6" w:rsidRPr="00DF7F5C">
        <w:rPr>
          <w:rFonts w:cs="Arial"/>
          <w:szCs w:val="22"/>
        </w:rPr>
        <w:t>has</w:t>
      </w:r>
      <w:r w:rsidR="001031AB" w:rsidRPr="00DF7F5C">
        <w:rPr>
          <w:rFonts w:cs="Arial"/>
          <w:szCs w:val="22"/>
        </w:rPr>
        <w:t xml:space="preserve"> been surveyed</w:t>
      </w:r>
      <w:r w:rsidR="00B0481E" w:rsidRPr="00DF7F5C">
        <w:rPr>
          <w:rFonts w:cs="Arial"/>
          <w:szCs w:val="22"/>
        </w:rPr>
        <w:t xml:space="preserve"> to date. In addition, DNA methylation outside</w:t>
      </w:r>
      <w:r w:rsidR="00CB2ABC" w:rsidRPr="00DF7F5C">
        <w:rPr>
          <w:rFonts w:cs="Arial"/>
          <w:szCs w:val="22"/>
        </w:rPr>
        <w:t xml:space="preserve"> </w:t>
      </w:r>
      <w:proofErr w:type="spellStart"/>
      <w:r w:rsidR="006C5CDB" w:rsidRPr="00DF7F5C">
        <w:rPr>
          <w:rFonts w:cs="Arial"/>
          <w:szCs w:val="22"/>
        </w:rPr>
        <w:t>CpG</w:t>
      </w:r>
      <w:proofErr w:type="spellEnd"/>
      <w:r w:rsidR="006C5CDB" w:rsidRPr="00DF7F5C">
        <w:rPr>
          <w:rFonts w:cs="Arial"/>
          <w:szCs w:val="22"/>
        </w:rPr>
        <w:t xml:space="preserve"> islands</w:t>
      </w:r>
      <w:r w:rsidR="00B1612B" w:rsidRPr="00DF7F5C">
        <w:rPr>
          <w:rFonts w:cs="Arial"/>
          <w:szCs w:val="22"/>
        </w:rPr>
        <w:t>,</w:t>
      </w:r>
      <w:r w:rsidR="001031AB" w:rsidRPr="00DF7F5C">
        <w:rPr>
          <w:rFonts w:cs="Arial"/>
          <w:szCs w:val="22"/>
        </w:rPr>
        <w:t xml:space="preserve"> traditional</w:t>
      </w:r>
      <w:r w:rsidR="00B1612B" w:rsidRPr="00DF7F5C">
        <w:rPr>
          <w:rFonts w:cs="Arial"/>
          <w:szCs w:val="22"/>
        </w:rPr>
        <w:t>ly the</w:t>
      </w:r>
      <w:r w:rsidR="001031AB" w:rsidRPr="00DF7F5C">
        <w:rPr>
          <w:rFonts w:cs="Arial"/>
          <w:szCs w:val="22"/>
        </w:rPr>
        <w:t xml:space="preserve"> focus of methylation research,</w:t>
      </w:r>
      <w:r w:rsidR="00CB2ABC" w:rsidRPr="00DF7F5C">
        <w:rPr>
          <w:rFonts w:cs="Arial"/>
          <w:szCs w:val="22"/>
        </w:rPr>
        <w:t xml:space="preserve"> </w:t>
      </w:r>
      <w:r w:rsidR="00D47AB7" w:rsidRPr="00DF7F5C">
        <w:rPr>
          <w:rFonts w:cs="Arial"/>
          <w:szCs w:val="22"/>
        </w:rPr>
        <w:t>play</w:t>
      </w:r>
      <w:r w:rsidR="000F6B91" w:rsidRPr="00DF7F5C">
        <w:rPr>
          <w:rFonts w:cs="Arial"/>
          <w:szCs w:val="22"/>
        </w:rPr>
        <w:t>s</w:t>
      </w:r>
      <w:r w:rsidR="00D47AB7" w:rsidRPr="00DF7F5C">
        <w:rPr>
          <w:rFonts w:cs="Arial"/>
          <w:szCs w:val="22"/>
        </w:rPr>
        <w:t xml:space="preserve"> a role in the </w:t>
      </w:r>
      <w:r w:rsidR="001031AB" w:rsidRPr="00DF7F5C">
        <w:rPr>
          <w:rFonts w:cs="Arial"/>
          <w:szCs w:val="22"/>
        </w:rPr>
        <w:t>regulat</w:t>
      </w:r>
      <w:r w:rsidR="00D47AB7" w:rsidRPr="00DF7F5C">
        <w:rPr>
          <w:rFonts w:cs="Arial"/>
          <w:szCs w:val="22"/>
        </w:rPr>
        <w:t>ion of transcription</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24sq0ohnun","properties":{"formattedCitation":"[19]","plainCitation":"[19]"},"citationItems":[{"id":219,"uris":["http://zotero.org/users/2550624/items/XI9QQENU"],"uri":["http://zotero.org/users/2550624/items/XI9QQENU"],"itemData":{"id":219,"type":"article-journal","title":"The human colon cancer methylome shows similar hypo- and hypermethylation at conserved tissue-specific CpG island shores","container-title":"Nature Genetics","page":"178-186","volume":"41","issue":"2","source":"PubMed","abstract":"For the past 25 years, it has been known that alterations in DNA methylation (DNAm) occur in cancer, including hypomethylation of oncogenes and hypermethylation of tumor suppressor genes. However, most studies of cancer methylation have assumed that functionally important DNAm will occur in promoters, and that most DNAm changes in cancer occur in CpG islands. Here we show that most methylation alterations in colon cancer occur not in promoters, and also not in CpG islands, but in sequences up to 2 kb distant, which we term 'CpG island shores'. CpG island shore methylation was strongly related to gene expression, and it was highly conserved in mouse, discriminating tissue types regardless of species of origin. There was a notable overlap (45-65%) of the locations of colon cancer-related methylation changes with those that distinguished normal tissues, with hypermethylation enriched closer to the associated CpG islands, and hypomethylation enriched further from the associated CpG island and resembling that of noncolon normal tissues. Thus, methylation changes in cancer are at sites that vary normally in tissue differentiation, consistent with the epigenetic progenitor model of cancer, which proposes that epigenetic alterations affecting tissue-specific differentiation are the predominant mechanism by which epigenetic changes cause cancer.","DOI":"10.1038/ng.298","ISSN":"1546-1718","note":"PMID: 19151715\nPMCID: PMC2729128","journalAbbreviation":"Nat. Genet.","language":"eng","author":[{"family":"Irizarry","given":"Rafael A."},{"family":"Ladd-Acosta","given":"Christine"},{"family":"Wen","given":"Bo"},{"family":"Wu","given":"Zhijin"},{"family":"Montano","given":"Carolina"},{"family":"Onyango","given":"Patrick"},{"family":"Cui","given":"Hengmi"},{"family":"Gabo","given":"Kevin"},{"family":"Rongione","given":"Michael"},{"family":"Webster","given":"Maree"},{"family":"Ji","given":"Hong"},{"family":"Potash","given":"James B."},{"family":"Sabunciyan","given":"Sarven"},{"family":"Feinberg","given":"Andrew P."}],"issued":{"date-parts":[["2009",2]]},"PMID":"19151715","PMCID":"PMC2729128"}}],"schema":"https://github.com/citation-style-language/schema/raw/master/csl-citation.json"} </w:instrText>
      </w:r>
      <w:r w:rsidR="00FF4483" w:rsidRPr="00DF7F5C">
        <w:rPr>
          <w:rFonts w:cs="Arial"/>
          <w:szCs w:val="22"/>
        </w:rPr>
        <w:fldChar w:fldCharType="separate"/>
      </w:r>
      <w:r w:rsidR="00FF4483" w:rsidRPr="00DF7F5C">
        <w:rPr>
          <w:rFonts w:cs="Arial"/>
        </w:rPr>
        <w:t>[19]</w:t>
      </w:r>
      <w:r w:rsidR="00FF4483" w:rsidRPr="00DF7F5C">
        <w:rPr>
          <w:rFonts w:cs="Arial"/>
          <w:szCs w:val="22"/>
        </w:rPr>
        <w:fldChar w:fldCharType="end"/>
      </w:r>
      <w:r w:rsidR="001031AB" w:rsidRPr="00DF7F5C">
        <w:rPr>
          <w:rFonts w:cs="Arial"/>
          <w:szCs w:val="22"/>
        </w:rPr>
        <w:t>. This suggests that</w:t>
      </w:r>
      <w:r w:rsidR="00E3638D" w:rsidRPr="00DF7F5C">
        <w:rPr>
          <w:rFonts w:cs="Arial"/>
          <w:szCs w:val="22"/>
        </w:rPr>
        <w:t xml:space="preserve"> more</w:t>
      </w:r>
      <w:r w:rsidR="006C5CDB" w:rsidRPr="00DF7F5C">
        <w:rPr>
          <w:rFonts w:cs="Arial"/>
          <w:szCs w:val="22"/>
        </w:rPr>
        <w:t xml:space="preserve"> comprehensive </w:t>
      </w:r>
      <w:proofErr w:type="spellStart"/>
      <w:r w:rsidR="006C5CDB" w:rsidRPr="00DF7F5C">
        <w:rPr>
          <w:rFonts w:cs="Arial"/>
          <w:szCs w:val="22"/>
        </w:rPr>
        <w:t>meQTL</w:t>
      </w:r>
      <w:proofErr w:type="spellEnd"/>
      <w:r w:rsidR="006C5CDB" w:rsidRPr="00DF7F5C">
        <w:rPr>
          <w:rFonts w:cs="Arial"/>
          <w:szCs w:val="22"/>
        </w:rPr>
        <w:t xml:space="preserve"> s</w:t>
      </w:r>
      <w:r w:rsidR="00E3638D" w:rsidRPr="00DF7F5C">
        <w:rPr>
          <w:rFonts w:cs="Arial"/>
          <w:szCs w:val="22"/>
        </w:rPr>
        <w:t>urveys could</w:t>
      </w:r>
      <w:r w:rsidR="00B1612B" w:rsidRPr="00DF7F5C">
        <w:rPr>
          <w:rFonts w:cs="Arial"/>
          <w:szCs w:val="22"/>
        </w:rPr>
        <w:t xml:space="preserve"> be invaluable in understanding</w:t>
      </w:r>
      <w:r w:rsidR="00F77C20" w:rsidRPr="00DF7F5C">
        <w:rPr>
          <w:rFonts w:cs="Arial"/>
          <w:szCs w:val="22"/>
        </w:rPr>
        <w:t xml:space="preserve"> </w:t>
      </w:r>
      <w:r w:rsidR="00E3638D" w:rsidRPr="00DF7F5C">
        <w:rPr>
          <w:rFonts w:cs="Arial"/>
          <w:szCs w:val="22"/>
        </w:rPr>
        <w:t>genetic regulatory processes</w:t>
      </w:r>
      <w:r w:rsidR="006C5CDB" w:rsidRPr="00DF7F5C">
        <w:rPr>
          <w:rFonts w:cs="Arial"/>
          <w:szCs w:val="22"/>
        </w:rPr>
        <w:t>.</w:t>
      </w:r>
    </w:p>
    <w:p w:rsidR="007E30E1" w:rsidRPr="00DF7F5C" w:rsidRDefault="003D3818" w:rsidP="007E30E1">
      <w:pPr>
        <w:spacing w:line="480" w:lineRule="auto"/>
        <w:ind w:firstLine="720"/>
        <w:rPr>
          <w:rFonts w:cs="Arial"/>
          <w:color w:val="000000" w:themeColor="text1"/>
          <w:szCs w:val="22"/>
        </w:rPr>
      </w:pPr>
      <w:r w:rsidRPr="00DF7F5C">
        <w:rPr>
          <w:rFonts w:cs="Arial"/>
          <w:szCs w:val="22"/>
        </w:rPr>
        <w:lastRenderedPageBreak/>
        <w:t>In this context, n</w:t>
      </w:r>
      <w:r w:rsidR="006C5CDB" w:rsidRPr="00DF7F5C">
        <w:rPr>
          <w:rFonts w:cs="Arial"/>
          <w:szCs w:val="22"/>
        </w:rPr>
        <w:t>ext</w:t>
      </w:r>
      <w:r w:rsidR="001031AB" w:rsidRPr="00DF7F5C">
        <w:rPr>
          <w:rFonts w:cs="Arial"/>
          <w:szCs w:val="22"/>
        </w:rPr>
        <w:t>-generation sequencing (NGS)</w:t>
      </w:r>
      <w:r w:rsidR="006C5CDB" w:rsidRPr="00DF7F5C">
        <w:rPr>
          <w:rFonts w:cs="Arial"/>
          <w:szCs w:val="22"/>
        </w:rPr>
        <w:t xml:space="preserve"> </w:t>
      </w:r>
      <w:r w:rsidRPr="00DF7F5C">
        <w:rPr>
          <w:rFonts w:cs="Arial"/>
          <w:szCs w:val="22"/>
        </w:rPr>
        <w:t>methods offer a significant advance over array</w:t>
      </w:r>
      <w:r w:rsidR="00B1612B" w:rsidRPr="00DF7F5C">
        <w:rPr>
          <w:rFonts w:cs="Arial"/>
          <w:szCs w:val="22"/>
        </w:rPr>
        <w:t>-ba</w:t>
      </w:r>
      <w:r w:rsidRPr="00DF7F5C">
        <w:rPr>
          <w:rFonts w:cs="Arial"/>
          <w:szCs w:val="22"/>
        </w:rPr>
        <w:t>s</w:t>
      </w:r>
      <w:r w:rsidR="00B1612B" w:rsidRPr="00DF7F5C">
        <w:rPr>
          <w:rFonts w:cs="Arial"/>
          <w:szCs w:val="22"/>
        </w:rPr>
        <w:t>ed methylation detection</w:t>
      </w:r>
      <w:r w:rsidR="001031AB"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2g75m2ql25","properties":{"formattedCitation":"[12]","plainCitation":"[12]"},"citationItems":[{"id":11,"uris":["http://zotero.org/users/2550624/items/2CH9CVA7"],"uri":["http://zotero.org/users/2550624/items/2CH9CVA7"],"itemData":{"id":11,"type":"article-journal","title":"Principles and challenges of genomewide DNA methylation analysis","container-title":"Nature Reviews. Genetics","page":"191-203","volume":"11","issue":"3","source":"PubMed","abstract":"Methylation of cytosine bases in DNA provides a layer of epigenetic control in many eukaryotes that has important implications for normal biology and disease. Therefore, profiling DNA methylation across the genome is vital to understanding the influence of epigenetics. There has been a revolution in DNA methylation analysis technology over the past decade: analyses that previously were restricted to specific loci can now be performed on a genome-scale and entire methylomes can be characterized at single-base-pair resolution. However, there is such a diversity of DNA methylation profiling techniques that it can be challenging to select one. This Review discusses the different approaches and their relative merits and introduces considerations for data analysis.","DOI":"10.1038/nrg2732","ISSN":"1471-0064","note":"PMID: 20125086","journalAbbreviation":"Nat. Rev. Genet.","language":"eng","author":[{"family":"Laird","given":"Peter W."}],"issued":{"date-parts":[["2010",3]]},"PMID":"20125086"}}],"schema":"https://github.com/citation-style-language/schema/raw/master/csl-citation.json"} </w:instrText>
      </w:r>
      <w:r w:rsidR="00FF4483" w:rsidRPr="00DF7F5C">
        <w:rPr>
          <w:rFonts w:cs="Arial"/>
          <w:szCs w:val="22"/>
        </w:rPr>
        <w:fldChar w:fldCharType="separate"/>
      </w:r>
      <w:r w:rsidR="00FF4483" w:rsidRPr="00DF7F5C">
        <w:rPr>
          <w:rFonts w:cs="Arial"/>
        </w:rPr>
        <w:t>[12]</w:t>
      </w:r>
      <w:r w:rsidR="00FF4483" w:rsidRPr="00DF7F5C">
        <w:rPr>
          <w:rFonts w:cs="Arial"/>
          <w:szCs w:val="22"/>
        </w:rPr>
        <w:fldChar w:fldCharType="end"/>
      </w:r>
      <w:r w:rsidR="006C5CDB" w:rsidRPr="00DF7F5C">
        <w:rPr>
          <w:rFonts w:cs="Arial"/>
          <w:szCs w:val="22"/>
        </w:rPr>
        <w:t xml:space="preserve">. </w:t>
      </w:r>
      <w:r w:rsidR="00414038" w:rsidRPr="00DF7F5C">
        <w:rPr>
          <w:rFonts w:cs="Arial"/>
          <w:szCs w:val="22"/>
        </w:rPr>
        <w:t>Whole geno</w:t>
      </w:r>
      <w:r w:rsidR="0039044A" w:rsidRPr="00DF7F5C">
        <w:rPr>
          <w:rFonts w:cs="Arial"/>
          <w:szCs w:val="22"/>
        </w:rPr>
        <w:t>me shotgun bisulfite sequencing</w:t>
      </w:r>
      <w:r w:rsidR="00F77C20" w:rsidRPr="00DF7F5C">
        <w:rPr>
          <w:rFonts w:cs="Arial"/>
          <w:szCs w:val="22"/>
        </w:rPr>
        <w:t xml:space="preserve"> </w:t>
      </w:r>
      <w:r w:rsidR="0039044A" w:rsidRPr="00DF7F5C">
        <w:rPr>
          <w:rFonts w:cs="Arial"/>
          <w:szCs w:val="22"/>
        </w:rPr>
        <w:t xml:space="preserve">(WGBS) </w:t>
      </w:r>
      <w:r w:rsidR="00414038" w:rsidRPr="00DF7F5C">
        <w:rPr>
          <w:rFonts w:cs="Arial"/>
          <w:szCs w:val="22"/>
        </w:rPr>
        <w:t xml:space="preserve">yields </w:t>
      </w:r>
      <w:r w:rsidRPr="00DF7F5C">
        <w:rPr>
          <w:rFonts w:cs="Arial"/>
          <w:szCs w:val="22"/>
        </w:rPr>
        <w:t xml:space="preserve">single base resolution </w:t>
      </w:r>
      <w:r w:rsidR="00414038" w:rsidRPr="00DF7F5C">
        <w:rPr>
          <w:rFonts w:cs="Arial"/>
          <w:szCs w:val="22"/>
        </w:rPr>
        <w:t xml:space="preserve">methylation data </w:t>
      </w:r>
      <w:r w:rsidRPr="00DF7F5C">
        <w:rPr>
          <w:rFonts w:cs="Arial"/>
          <w:szCs w:val="22"/>
        </w:rPr>
        <w:t>for ever</w:t>
      </w:r>
      <w:r w:rsidR="0039044A" w:rsidRPr="00DF7F5C">
        <w:rPr>
          <w:rFonts w:cs="Arial"/>
          <w:szCs w:val="22"/>
        </w:rPr>
        <w:t>y cytosine in the genome, but it</w:t>
      </w:r>
      <w:r w:rsidR="00414038" w:rsidRPr="00DF7F5C">
        <w:rPr>
          <w:rFonts w:cs="Arial"/>
          <w:szCs w:val="22"/>
        </w:rPr>
        <w:t xml:space="preserve"> is not yet economically feasible in </w:t>
      </w:r>
      <w:r w:rsidR="00E3638D" w:rsidRPr="00DF7F5C">
        <w:rPr>
          <w:rFonts w:cs="Arial"/>
          <w:szCs w:val="22"/>
        </w:rPr>
        <w:t xml:space="preserve">the </w:t>
      </w:r>
      <w:r w:rsidR="00414038" w:rsidRPr="00DF7F5C">
        <w:rPr>
          <w:rFonts w:cs="Arial"/>
          <w:szCs w:val="22"/>
        </w:rPr>
        <w:t>large sample</w:t>
      </w:r>
      <w:r w:rsidR="00E3638D" w:rsidRPr="00DF7F5C">
        <w:rPr>
          <w:rFonts w:cs="Arial"/>
          <w:szCs w:val="22"/>
        </w:rPr>
        <w:t xml:space="preserve"> number</w:t>
      </w:r>
      <w:r w:rsidR="00414038" w:rsidRPr="00DF7F5C">
        <w:rPr>
          <w:rFonts w:cs="Arial"/>
          <w:szCs w:val="22"/>
        </w:rPr>
        <w:t>s</w:t>
      </w:r>
      <w:r w:rsidR="00E3638D" w:rsidRPr="00DF7F5C">
        <w:rPr>
          <w:rFonts w:cs="Arial"/>
          <w:szCs w:val="22"/>
        </w:rPr>
        <w:t xml:space="preserve"> required for genetic epidemiology</w:t>
      </w:r>
      <w:r w:rsidR="00FF4483" w:rsidRPr="00DF7F5C">
        <w:rPr>
          <w:rFonts w:cs="Arial"/>
          <w:szCs w:val="22"/>
        </w:rPr>
        <w:t xml:space="preserve"> </w:t>
      </w:r>
      <w:r w:rsidR="00FF4483" w:rsidRPr="00DF7F5C">
        <w:rPr>
          <w:rFonts w:cs="Arial"/>
          <w:szCs w:val="22"/>
        </w:rPr>
        <w:fldChar w:fldCharType="begin"/>
      </w:r>
      <w:r w:rsidR="00FF4483" w:rsidRPr="00DF7F5C">
        <w:rPr>
          <w:rFonts w:cs="Arial"/>
          <w:szCs w:val="22"/>
        </w:rPr>
        <w:instrText xml:space="preserve"> ADDIN ZOTERO_ITEM CSL_CITATION {"citationID":"13s81og5rd","properties":{"formattedCitation":"[13]","plainCitation":"[13]"},"citationItems":[{"id":207,"uris":["http://zotero.org/users/2550624/items/4FTRN6TK"],"uri":["http://zotero.org/users/2550624/items/4FTRN6TK"],"itemData":{"id":207,"type":"article-journal","title":"Epigenome-wide association studies for common human diseases","container-title":"Nature Reviews. Genetics","page":"529-541","volume":"12","issue":"8","source":"PubMed","abstract":"Despite the success of genome-wide association studies (GWASs) in identifying loci associated with common diseases, a substantial proportion of the causality remains unexplained. Recent advances in genomic technologies have placed us in a position to initiate large-scale studies of human disease-associated epigenetic variation, specifically variation in DNA methylation. Such epigenome-wide association studies (EWASs) present novel opportunities but also create new challenges that are not encountered in GWASs. We discuss EWAS design, cohort and sample selections, statistical significance and power, confounding factors and follow-up studies. We also discuss how integration of EWASs with GWASs can help to dissect complex GWAS haplotypes for functional analysis.","DOI":"10.1038/nrg3000","ISSN":"1471-0064","note":"PMID: 21747404\nPMCID: PMC3508712","journalAbbreviation":"Nat. Rev. Genet.","language":"eng","author":[{"family":"Rakyan","given":"Vardhman K."},{"family":"Down","given":"Thomas A."},{"family":"Balding","given":"David J."},{"family":"Beck","given":"Stephan"}],"issued":{"date-parts":[["2011",8]]},"PMID":"21747404","PMCID":"PMC3508712"}}],"schema":"https://github.com/citation-style-language/schema/raw/master/csl-citation.json"} </w:instrText>
      </w:r>
      <w:r w:rsidR="00FF4483" w:rsidRPr="00DF7F5C">
        <w:rPr>
          <w:rFonts w:cs="Arial"/>
          <w:szCs w:val="22"/>
        </w:rPr>
        <w:fldChar w:fldCharType="separate"/>
      </w:r>
      <w:r w:rsidR="00FF4483" w:rsidRPr="00DF7F5C">
        <w:rPr>
          <w:rFonts w:cs="Arial"/>
        </w:rPr>
        <w:t>[13]</w:t>
      </w:r>
      <w:r w:rsidR="00FF4483" w:rsidRPr="00DF7F5C">
        <w:rPr>
          <w:rFonts w:cs="Arial"/>
          <w:szCs w:val="22"/>
        </w:rPr>
        <w:fldChar w:fldCharType="end"/>
      </w:r>
      <w:r w:rsidR="00414038" w:rsidRPr="00DF7F5C">
        <w:rPr>
          <w:rFonts w:cs="Arial"/>
          <w:szCs w:val="22"/>
        </w:rPr>
        <w:t xml:space="preserve">. </w:t>
      </w:r>
      <w:r w:rsidR="00B1612B" w:rsidRPr="00DF7F5C">
        <w:rPr>
          <w:rFonts w:cs="Arial"/>
          <w:szCs w:val="22"/>
        </w:rPr>
        <w:t xml:space="preserve">This </w:t>
      </w:r>
      <w:r w:rsidR="0056112F" w:rsidRPr="00DF7F5C">
        <w:rPr>
          <w:rFonts w:cs="Arial"/>
          <w:szCs w:val="22"/>
        </w:rPr>
        <w:t xml:space="preserve">factor </w:t>
      </w:r>
      <w:r w:rsidR="00B1612B" w:rsidRPr="00DF7F5C">
        <w:rPr>
          <w:rFonts w:cs="Arial"/>
          <w:szCs w:val="22"/>
        </w:rPr>
        <w:t>is particularly</w:t>
      </w:r>
      <w:r w:rsidRPr="00DF7F5C">
        <w:rPr>
          <w:rFonts w:cs="Arial"/>
          <w:szCs w:val="22"/>
        </w:rPr>
        <w:t xml:space="preserve"> relevan</w:t>
      </w:r>
      <w:r w:rsidR="00B1612B" w:rsidRPr="00DF7F5C">
        <w:rPr>
          <w:rFonts w:cs="Arial"/>
          <w:szCs w:val="22"/>
        </w:rPr>
        <w:t>t</w:t>
      </w:r>
      <w:r w:rsidRPr="00DF7F5C">
        <w:rPr>
          <w:rFonts w:cs="Arial"/>
          <w:szCs w:val="22"/>
        </w:rPr>
        <w:t xml:space="preserve"> for </w:t>
      </w:r>
      <w:proofErr w:type="spellStart"/>
      <w:r w:rsidRPr="00DF7F5C">
        <w:rPr>
          <w:rFonts w:cs="Arial"/>
          <w:szCs w:val="22"/>
        </w:rPr>
        <w:t>meQTL</w:t>
      </w:r>
      <w:proofErr w:type="spellEnd"/>
      <w:r w:rsidRPr="00DF7F5C">
        <w:rPr>
          <w:rFonts w:cs="Arial"/>
          <w:szCs w:val="22"/>
        </w:rPr>
        <w:t xml:space="preserve"> studies, where our ability</w:t>
      </w:r>
      <w:r w:rsidR="00B1612B" w:rsidRPr="00DF7F5C">
        <w:rPr>
          <w:rFonts w:cs="Arial"/>
          <w:szCs w:val="22"/>
        </w:rPr>
        <w:t xml:space="preserve"> to detect effects</w:t>
      </w:r>
      <w:r w:rsidRPr="00DF7F5C">
        <w:rPr>
          <w:rFonts w:cs="Arial"/>
          <w:szCs w:val="22"/>
        </w:rPr>
        <w:t xml:space="preserve"> depend</w:t>
      </w:r>
      <w:r w:rsidR="00B1612B" w:rsidRPr="00DF7F5C">
        <w:rPr>
          <w:rFonts w:cs="Arial"/>
          <w:szCs w:val="22"/>
        </w:rPr>
        <w:t>s not only</w:t>
      </w:r>
      <w:r w:rsidRPr="00DF7F5C">
        <w:rPr>
          <w:rFonts w:cs="Arial"/>
          <w:szCs w:val="22"/>
        </w:rPr>
        <w:t xml:space="preserve"> on the proportion of the genome covered by met</w:t>
      </w:r>
      <w:r w:rsidR="00B1612B" w:rsidRPr="00DF7F5C">
        <w:rPr>
          <w:rFonts w:cs="Arial"/>
          <w:szCs w:val="22"/>
        </w:rPr>
        <w:t>hylation and SNP data, but also</w:t>
      </w:r>
      <w:r w:rsidR="00F77C20" w:rsidRPr="00DF7F5C">
        <w:rPr>
          <w:rFonts w:cs="Arial"/>
          <w:szCs w:val="22"/>
        </w:rPr>
        <w:t xml:space="preserve"> </w:t>
      </w:r>
      <w:r w:rsidR="00B1612B" w:rsidRPr="00DF7F5C">
        <w:rPr>
          <w:rFonts w:cs="Arial"/>
          <w:szCs w:val="22"/>
        </w:rPr>
        <w:t xml:space="preserve">adequate </w:t>
      </w:r>
      <w:r w:rsidRPr="00DF7F5C">
        <w:rPr>
          <w:rFonts w:cs="Arial"/>
          <w:szCs w:val="22"/>
        </w:rPr>
        <w:t>sta</w:t>
      </w:r>
      <w:r w:rsidR="00B1612B" w:rsidRPr="00DF7F5C">
        <w:rPr>
          <w:rFonts w:cs="Arial"/>
          <w:szCs w:val="22"/>
        </w:rPr>
        <w:t xml:space="preserve">tistical power </w:t>
      </w:r>
      <w:r w:rsidR="0056112F" w:rsidRPr="00DF7F5C">
        <w:rPr>
          <w:rFonts w:cs="Arial"/>
          <w:szCs w:val="22"/>
        </w:rPr>
        <w:t xml:space="preserve">derived </w:t>
      </w:r>
      <w:r w:rsidR="00B1612B" w:rsidRPr="00DF7F5C">
        <w:rPr>
          <w:rFonts w:cs="Arial"/>
          <w:szCs w:val="22"/>
        </w:rPr>
        <w:t>from large sample numbers</w:t>
      </w:r>
      <w:r w:rsidRPr="00DF7F5C">
        <w:rPr>
          <w:rFonts w:cs="Arial"/>
          <w:szCs w:val="22"/>
        </w:rPr>
        <w:t xml:space="preserve">. </w:t>
      </w:r>
      <w:r w:rsidR="008E0059" w:rsidRPr="00DF7F5C">
        <w:rPr>
          <w:rFonts w:cs="Arial"/>
          <w:szCs w:val="22"/>
        </w:rPr>
        <w:t xml:space="preserve">As an alternative to WGBS, </w:t>
      </w:r>
      <w:r w:rsidR="00414038" w:rsidRPr="00DF7F5C">
        <w:rPr>
          <w:rFonts w:cs="Arial"/>
          <w:szCs w:val="22"/>
        </w:rPr>
        <w:t xml:space="preserve">enrichment for the methylated </w:t>
      </w:r>
      <w:r w:rsidR="00692132" w:rsidRPr="00DF7F5C">
        <w:rPr>
          <w:rFonts w:cs="Arial"/>
          <w:szCs w:val="22"/>
        </w:rPr>
        <w:t xml:space="preserve">genomic </w:t>
      </w:r>
      <w:r w:rsidR="00414038" w:rsidRPr="00DF7F5C">
        <w:rPr>
          <w:rFonts w:cs="Arial"/>
          <w:szCs w:val="22"/>
        </w:rPr>
        <w:t>fraction</w:t>
      </w:r>
      <w:r w:rsidR="00692132" w:rsidRPr="00DF7F5C">
        <w:rPr>
          <w:rFonts w:cs="Arial"/>
          <w:szCs w:val="22"/>
        </w:rPr>
        <w:t xml:space="preserve"> </w:t>
      </w:r>
      <w:r w:rsidR="00414038" w:rsidRPr="00DF7F5C">
        <w:rPr>
          <w:rFonts w:cs="Arial"/>
          <w:szCs w:val="22"/>
        </w:rPr>
        <w:t xml:space="preserve">followed by NGS can yield information on many millions of methylation </w:t>
      </w:r>
      <w:proofErr w:type="spellStart"/>
      <w:r w:rsidR="00414038" w:rsidRPr="00DF7F5C">
        <w:rPr>
          <w:rFonts w:cs="Arial"/>
          <w:szCs w:val="22"/>
        </w:rPr>
        <w:t>sites</w:t>
      </w:r>
      <w:proofErr w:type="spellEnd"/>
      <w:r w:rsidR="00802B09" w:rsidRPr="00DF7F5C">
        <w:rPr>
          <w:rFonts w:cs="Arial"/>
          <w:szCs w:val="22"/>
        </w:rPr>
        <w:t xml:space="preserve"> </w:t>
      </w:r>
      <w:r w:rsidR="00802B09" w:rsidRPr="00DF7F5C">
        <w:rPr>
          <w:rFonts w:cs="Arial"/>
          <w:szCs w:val="22"/>
        </w:rPr>
        <w:fldChar w:fldCharType="begin"/>
      </w:r>
      <w:r w:rsidR="00802B09" w:rsidRPr="00DF7F5C">
        <w:rPr>
          <w:rFonts w:cs="Arial"/>
          <w:szCs w:val="22"/>
        </w:rPr>
        <w:instrText xml:space="preserve"> ADDIN ZOTERO_ITEM CSL_CITATION {"citationID":"1lopk9dkh4","properties":{"formattedCitation":"[20]","plainCitation":"[20]"},"citationItems":[{"id":221,"uris":["http://zotero.org/users/2550624/items/V5MA7VXZ"],"uri":["http://zotero.org/users/2550624/items/V5MA7VXZ"],"itemData":{"id":221,"type":"article-journal","title":"Comparison of sequencing-based methods to profile DNA methylation and identification of monoallelic epigenetic modifications","container-title":"Nature Biotechnology","page":"1097-1105","volume":"28","issue":"10","source":"PubMed","abstract":"Analysis of DNA methylation patterns relies increasingly on sequencing-based profiling methods. The four most frequently used sequencing-based technologies are the bisulfite-based methods MethylC-seq and reduced representation bisulfite sequencing (RRBS), and the enrichment-based techniques methylated DNA immunoprecipitation sequencing (MeDIP-seq) and methylated DNA binding domain sequencing (MBD-seq). We applied all four methods to biological replicates of human embryonic stem cells to assess their genome-wide CpG coverage, resolution, cost, concordance and the influence of CpG density and genomic context. The methylation levels assessed by the two bisulfite methods were concordant (their difference did not exceed a given threshold) for 82% for CpGs and 99% of the non-CpG cytosines. Using binary methylation calls, the two enrichment methods were 99% concordant and regions assessed by all four methods were 97% concordant. We combined MeDIP-seq with methylation-sensitive restriction enzyme (MRE-seq) sequencing for comprehensive methylome coverage at lower cost. This, along with RNA-seq and ChIP-seq of the ES cells enabled us to detect regions with allele-specific epigenetic states, identifying most known imprinted regions and new loci with monoallelic epigenetic marks and monoallelic expression.","DOI":"10.1038/nbt.1682","ISSN":"1546-1696","note":"PMID: 20852635\nPMCID: PMC2955169","journalAbbreviation":"Nat. Biotechnol.","language":"eng","author":[{"family":"Harris","given":"R. Alan"},{"family":"Wang","given":"Ting"},{"family":"Coarfa","given":"Cristian"},{"family":"Nagarajan","given":"Raman P."},{"family":"Hong","given":"Chibo"},{"family":"Downey","given":"Sara L."},{"family":"Johnson","given":"Brett E."},{"family":"Fouse","given":"Shaun D."},{"family":"Delaney","given":"Allen"},{"family":"Zhao","given":"Yongjun"},{"family":"Olshen","given":"Adam"},{"family":"Ballinger","given":"Tracy"},{"family":"Zhou","given":"Xin"},{"family":"Forsberg","given":"Kevin J."},{"family":"Gu","given":"Junchen"},{"family":"Echipare","given":"Lorigail"},{"family":"O’Geen","given":"Henriette"},{"family":"Lister","given":"Ryan"},{"family":"Pelizzola","given":"Mattia"},{"family":"Xi","given":"Yuanxin"},{"family":"Epstein","given":"Charles B."},{"family":"Bernstein","given":"Bradley E."},{"family":"Hawkins","given":"R. David"},{"family":"Ren","given":"Bing"},{"family":"Chung","given":"Wen-Yu"},{"family":"Gu","given":"Hongcang"},{"family":"Bock","given":"Christoph"},{"family":"Gnirke","given":"Andreas"},{"family":"Zhang","given":"Michael Q."},{"family":"Haussler","given":"David"},{"family":"Ecker","given":"Joseph R."},{"family":"Li","given":"Wei"},{"family":"Farnham","given":"Peggy J."},{"family":"Waterland","given":"Robert A."},{"family":"Meissner","given":"Alexander"},{"family":"Marra","given":"Marco A."},{"family":"Hirst","given":"Martin"},{"family":"Milosavljevic","given":"Aleksandar"},{"family":"Costello","given":"Joseph F."}],"issued":{"date-parts":[["2010",10]]},"PMID":"20852635","PMCID":"PMC2955169"}}],"schema":"https://github.com/citation-style-language/schema/raw/master/csl-citation.json"} </w:instrText>
      </w:r>
      <w:r w:rsidR="00802B09" w:rsidRPr="00DF7F5C">
        <w:rPr>
          <w:rFonts w:cs="Arial"/>
          <w:szCs w:val="22"/>
        </w:rPr>
        <w:fldChar w:fldCharType="separate"/>
      </w:r>
      <w:r w:rsidR="00802B09" w:rsidRPr="00DF7F5C">
        <w:rPr>
          <w:rFonts w:cs="Arial"/>
        </w:rPr>
        <w:t>[20]</w:t>
      </w:r>
      <w:r w:rsidR="00802B09" w:rsidRPr="00DF7F5C">
        <w:rPr>
          <w:rFonts w:cs="Arial"/>
          <w:szCs w:val="22"/>
        </w:rPr>
        <w:fldChar w:fldCharType="end"/>
      </w:r>
      <w:r w:rsidR="00414038" w:rsidRPr="00DF7F5C">
        <w:rPr>
          <w:rFonts w:cs="Arial"/>
          <w:szCs w:val="22"/>
        </w:rPr>
        <w:t xml:space="preserve">. </w:t>
      </w:r>
      <w:r w:rsidR="000B50CA" w:rsidRPr="00DF7F5C">
        <w:rPr>
          <w:rFonts w:cs="Arial"/>
          <w:szCs w:val="22"/>
        </w:rPr>
        <w:t>In this study, therefore, we use methyl-</w:t>
      </w:r>
      <w:proofErr w:type="spellStart"/>
      <w:r w:rsidR="000B50CA" w:rsidRPr="00DF7F5C">
        <w:rPr>
          <w:rFonts w:cs="Arial"/>
          <w:szCs w:val="22"/>
        </w:rPr>
        <w:t>CpG</w:t>
      </w:r>
      <w:proofErr w:type="spellEnd"/>
      <w:r w:rsidR="000B50CA" w:rsidRPr="00DF7F5C">
        <w:rPr>
          <w:rFonts w:cs="Arial"/>
          <w:szCs w:val="22"/>
        </w:rPr>
        <w:t>-binding domain protein-based enrichment coupled to NGS (MBD-</w:t>
      </w:r>
      <w:proofErr w:type="spellStart"/>
      <w:r w:rsidR="000B50CA" w:rsidRPr="00DF7F5C">
        <w:rPr>
          <w:rFonts w:cs="Arial"/>
          <w:szCs w:val="22"/>
        </w:rPr>
        <w:t>seq</w:t>
      </w:r>
      <w:proofErr w:type="spellEnd"/>
      <w:r w:rsidR="000B50CA" w:rsidRPr="00DF7F5C">
        <w:rPr>
          <w:rFonts w:cs="Arial"/>
          <w:szCs w:val="22"/>
        </w:rPr>
        <w:t xml:space="preserve">) to assay </w:t>
      </w:r>
      <w:r w:rsidR="00222A35" w:rsidRPr="00DF7F5C">
        <w:rPr>
          <w:rFonts w:cs="Arial"/>
          <w:szCs w:val="22"/>
        </w:rPr>
        <w:t xml:space="preserve">DNA </w:t>
      </w:r>
      <w:r w:rsidR="000B50CA" w:rsidRPr="00DF7F5C">
        <w:rPr>
          <w:rFonts w:cs="Arial"/>
          <w:szCs w:val="22"/>
        </w:rPr>
        <w:t xml:space="preserve">methylation </w:t>
      </w:r>
      <w:r w:rsidR="00222A35" w:rsidRPr="00DF7F5C">
        <w:rPr>
          <w:rFonts w:cs="Arial"/>
          <w:szCs w:val="22"/>
        </w:rPr>
        <w:t>in human blood</w:t>
      </w:r>
      <w:r w:rsidR="00802B09" w:rsidRPr="00DF7F5C">
        <w:rPr>
          <w:rFonts w:cs="Arial"/>
          <w:szCs w:val="22"/>
        </w:rPr>
        <w:t xml:space="preserve"> </w:t>
      </w:r>
      <w:r w:rsidR="00802B09" w:rsidRPr="00DF7F5C">
        <w:rPr>
          <w:rFonts w:cs="Arial"/>
          <w:szCs w:val="22"/>
        </w:rPr>
        <w:fldChar w:fldCharType="begin"/>
      </w:r>
      <w:r w:rsidR="00802B09" w:rsidRPr="00DF7F5C">
        <w:rPr>
          <w:rFonts w:cs="Arial"/>
          <w:szCs w:val="22"/>
        </w:rPr>
        <w:instrText xml:space="preserve"> ADDIN ZOTERO_ITEM CSL_CITATION {"citationID":"klrqmg6vd","properties":{"formattedCitation":"[21]","plainCitation":"[21]"},"citationItems":[{"id":223,"uris":["http://zotero.org/users/2550624/items/UBR9VNGU"],"uri":["http://zotero.org/users/2550624/items/UBR9VNGU"],"itemData":{"id":223,"type":"article-journal","title":"MBD-isolated Genome Sequencing provides a high-throughput and comprehensive survey of DNA methylation in the human genome","container-title":"Nucleic Acids Research","page":"391-399","volume":"38","issue":"2","source":"PubMed","abstract":"DNA methylation is an epigenetic modification involved in both normal developmental processes and disease states through the modulation of gene expression and the maintenance of genomic organization. Conventional methods of DNA methylation analysis, such as bisulfite sequencing, methylation sensitive restriction enzyme digestion and array-based detection techniques, have major limitations that impede high-throughput genome-wide analysis. We describe a novel technique, MBD-isolated Genome Sequencing (MiGS), which combines precipitation of methylated DNA by recombinant methyl-CpG binding domain of MBD2 protein and sequencing of the isolated DNA by a massively parallel sequencer. We utilized MiGS to study three isogenic cancer cell lines with varying degrees of DNA methylation. We successfully detected previously known methylated regions in these cells and identified hundreds of novel methylated regions. This technique is highly specific and sensitive and can be applied to any biological settings to identify differentially methylated regions at the genomic scale.","DOI":"10.1093/nar/gkp992","ISSN":"1362-4962","note":"PMID: 19906696\nPMCID: PMC2811030","journalAbbreviation":"Nucleic Acids Res.","language":"eng","author":[{"family":"Serre","given":"David"},{"family":"Lee","given":"Byron H."},{"family":"Ting","given":"Angela H."}],"issued":{"date-parts":[["2010",1]]},"PMID":"19906696","PMCID":"PMC2811030"}}],"schema":"https://github.com/citation-style-language/schema/raw/master/csl-citation.json"} </w:instrText>
      </w:r>
      <w:r w:rsidR="00802B09" w:rsidRPr="00DF7F5C">
        <w:rPr>
          <w:rFonts w:cs="Arial"/>
          <w:szCs w:val="22"/>
        </w:rPr>
        <w:fldChar w:fldCharType="separate"/>
      </w:r>
      <w:r w:rsidR="00802B09" w:rsidRPr="00DF7F5C">
        <w:rPr>
          <w:rFonts w:cs="Arial"/>
        </w:rPr>
        <w:t>[21]</w:t>
      </w:r>
      <w:r w:rsidR="00802B09" w:rsidRPr="00DF7F5C">
        <w:rPr>
          <w:rFonts w:cs="Arial"/>
          <w:szCs w:val="22"/>
        </w:rPr>
        <w:fldChar w:fldCharType="end"/>
      </w:r>
      <w:r w:rsidR="000B50CA" w:rsidRPr="00DF7F5C">
        <w:rPr>
          <w:rFonts w:cs="Arial"/>
          <w:szCs w:val="22"/>
        </w:rPr>
        <w:t xml:space="preserve">. </w:t>
      </w:r>
      <w:r w:rsidR="000B50CA" w:rsidRPr="00DF7F5C">
        <w:rPr>
          <w:rFonts w:cs="Arial"/>
          <w:color w:val="000000" w:themeColor="text1"/>
          <w:szCs w:val="22"/>
        </w:rPr>
        <w:t>MBD-</w:t>
      </w:r>
      <w:proofErr w:type="spellStart"/>
      <w:r w:rsidR="000B50CA" w:rsidRPr="00DF7F5C">
        <w:rPr>
          <w:rFonts w:cs="Arial"/>
          <w:color w:val="000000" w:themeColor="text1"/>
          <w:szCs w:val="22"/>
        </w:rPr>
        <w:t>seq</w:t>
      </w:r>
      <w:proofErr w:type="spellEnd"/>
      <w:r w:rsidR="000B50CA" w:rsidRPr="00DF7F5C">
        <w:rPr>
          <w:rFonts w:cs="Arial"/>
          <w:color w:val="000000" w:themeColor="text1"/>
          <w:szCs w:val="22"/>
        </w:rPr>
        <w:t xml:space="preserve"> has been demonstrated to be sensitive and capable of identifying </w:t>
      </w:r>
      <w:r w:rsidR="000B50CA" w:rsidRPr="00DF7F5C">
        <w:rPr>
          <w:rFonts w:eastAsia="Calibri" w:cs="Arial"/>
          <w:szCs w:val="22"/>
        </w:rPr>
        <w:t>differentially methylated regions</w:t>
      </w:r>
      <w:r w:rsidR="00802B09" w:rsidRPr="00DF7F5C">
        <w:rPr>
          <w:rFonts w:cs="Arial"/>
          <w:color w:val="000000" w:themeColor="text1"/>
          <w:szCs w:val="22"/>
        </w:rPr>
        <w:t xml:space="preserve"> </w:t>
      </w:r>
      <w:r w:rsidR="00802B09" w:rsidRPr="00DF7F5C">
        <w:rPr>
          <w:rFonts w:cs="Arial"/>
          <w:color w:val="000000" w:themeColor="text1"/>
          <w:szCs w:val="22"/>
        </w:rPr>
        <w:fldChar w:fldCharType="begin"/>
      </w:r>
      <w:r w:rsidR="00802B09" w:rsidRPr="00DF7F5C">
        <w:rPr>
          <w:rFonts w:cs="Arial"/>
          <w:color w:val="000000" w:themeColor="text1"/>
          <w:szCs w:val="22"/>
        </w:rPr>
        <w:instrText xml:space="preserve"> ADDIN ZOTERO_ITEM CSL_CITATION {"citationID":"2n0jbp2st","properties":{"formattedCitation":"{\\rtf [20\\uc0\\u8211{}25]}","plainCitation":"[20–25]"},"citationItems":[{"id":223,"uris":["http://zotero.org/users/2550624/items/UBR9VNGU"],"uri":["http://zotero.org/users/2550624/items/UBR9VNGU"],"itemData":{"id":223,"type":"article-journal","title":"MBD-isolated Genome Sequencing provides a high-throughput and comprehensive survey of DNA methylation in the human genome","container-title":"Nucleic Acids Research","page":"391-399","volume":"38","issue":"2","source":"PubMed","abstract":"DNA methylation is an epigenetic modification involved in both normal developmental processes and disease states through the modulation of gene expression and the maintenance of genomic organization. Conventional methods of DNA methylation analysis, such as bisulfite sequencing, methylation sensitive restriction enzyme digestion and array-based detection techniques, have major limitations that impede high-throughput genome-wide analysis. We describe a novel technique, MBD-isolated Genome Sequencing (MiGS), which combines precipitation of methylated DNA by recombinant methyl-CpG binding domain of MBD2 protein and sequencing of the isolated DNA by a massively parallel sequencer. We utilized MiGS to study three isogenic cancer cell lines with varying degrees of DNA methylation. We successfully detected previously known methylated regions in these cells and identified hundreds of novel methylated regions. This technique is highly specific and sensitive and can be applied to any biological settings to identify differentially methylated regions at the genomic scale.","DOI":"10.1093/nar/gkp992","ISSN":"1362-4962","note":"PMID: 19906696\nPMCID: PMC2811030","journalAbbreviation":"Nucleic Acids Res.","language":"eng","author":[{"family":"Serre","given":"David"},{"family":"Lee","given":"Byron H."},{"family":"Ting","given":"Angela H."}],"issued":{"date-parts":[["2010",1]]},"PMID":"19906696","PMCID":"PMC2811030"}},{"id":221,"uris":["http://zotero.org/users/2550624/items/V5MA7VXZ"],"uri":["http://zotero.org/users/2550624/items/V5MA7VXZ"],"itemData":{"id":221,"type":"article-journal","title":"Comparison of sequencing-based methods to profile DNA methylation and identification of monoallelic epigenetic modifications","container-title":"Nature Biotechnology","page":"1097-1105","volume":"28","issue":"10","source":"PubMed","abstract":"Analysis of DNA methylation patterns relies increasingly on sequencing-based profiling methods. The four most frequently used sequencing-based technologies are the bisulfite-based methods MethylC-seq and reduced representation bisulfite sequencing (RRBS), and the enrichment-based techniques methylated DNA immunoprecipitation sequencing (MeDIP-seq) and methylated DNA binding domain sequencing (MBD-seq). We applied all four methods to biological replicates of human embryonic stem cells to assess their genome-wide CpG coverage, resolution, cost, concordance and the influence of CpG density and genomic context. The methylation levels assessed by the two bisulfite methods were concordant (their difference did not exceed a given threshold) for 82% for CpGs and 99% of the non-CpG cytosines. Using binary methylation calls, the two enrichment methods were 99% concordant and regions assessed by all four methods were 97% concordant. We combined MeDIP-seq with methylation-sensitive restriction enzyme (MRE-seq) sequencing for comprehensive methylome coverage at lower cost. This, along with RNA-seq and ChIP-seq of the ES cells enabled us to detect regions with allele-specific epigenetic states, identifying most known imprinted regions and new loci with monoallelic epigenetic marks and monoallelic expression.","DOI":"10.1038/nbt.1682","ISSN":"1546-1696","note":"PMID: 20852635\nPMCID: PMC2955169","journalAbbreviation":"Nat. Biotechnol.","language":"eng","author":[{"family":"Harris","given":"R. Alan"},{"family":"Wang","given":"Ting"},{"family":"Coarfa","given":"Cristian"},{"family":"Nagarajan","given":"Raman P."},{"family":"Hong","given":"Chibo"},{"family":"Downey","given":"Sara L."},{"family":"Johnson","given":"Brett E."},{"family":"Fouse","given":"Shaun D."},{"family":"Delaney","given":"Allen"},{"family":"Zhao","given":"Yongjun"},{"family":"Olshen","given":"Adam"},{"family":"Ballinger","given":"Tracy"},{"family":"Zhou","given":"Xin"},{"family":"Forsberg","given":"Kevin J."},{"family":"Gu","given":"Junchen"},{"family":"Echipare","given":"Lorigail"},{"family":"O’Geen","given":"Henriette"},{"family":"Lister","given":"Ryan"},{"family":"Pelizzola","given":"Mattia"},{"family":"Xi","given":"Yuanxin"},{"family":"Epstein","given":"Charles B."},{"family":"Bernstein","given":"Bradley E."},{"family":"Hawkins","given":"R. David"},{"family":"Ren","given":"Bing"},{"family":"Chung","given":"Wen-Yu"},{"family":"Gu","given":"Hongcang"},{"family":"Bock","given":"Christoph"},{"family":"Gnirke","given":"Andreas"},{"family":"Zhang","given":"Michael Q."},{"family":"Haussler","given":"David"},{"family":"Ecker","given":"Joseph R."},{"family":"Li","given":"Wei"},{"family":"Farnham","given":"Peggy J."},{"family":"Waterland","given":"Robert A."},{"family":"Meissner","given":"Alexander"},{"family":"Marra","given":"Marco A."},{"family":"Hirst","given":"Martin"},{"family":"Milosavljevic","given":"Aleksandar"},{"family":"Costello","given":"Joseph F."}],"issued":{"date-parts":[["2010",10]]},"PMID":"20852635","PMCID":"PMC2955169"}},{"id":225,"uris":["http://zotero.org/users/2550624/items/KSP5P7NA"],"uri":["http://zotero.org/users/2550624/items/KSP5P7NA"],"itemData":{"id":225,"type":"article-journal","title":"Whole genome DNA methylation analysis based on high throughput sequencing technology","container-title":"Methods (San Diego, Calif.)","page":"203-212","volume":"52","issue":"3","source":"PubMed","abstract":"There are numerous approaches to decipher a whole genome DNA methylation profile (\"methylome\"), each varying in cost, throughput and resolution. The gold standard of these methods, whole genome bisulfite-sequencing (BS-seq), involves treatment of DNA with sodium bisulfite combined with subsequent high throughput sequencing. Using BS-seq, we generated a single-base-resolution methylome in human peripheral blood mononuclear cells (in press). This BS-seq map was then used as the reference methylome to compare two alternative sequencing-based methylome assays (performed on the same donor of PBMCs): methylated DNA immunoprecipitation (MeDIP-seq) and methyl-binding protein (MBD-seq). In our analysis, we found that MeDIP-seq and MBD-seq are complementary strategies, with MeDIP-seq more sensitive to highly methylated, high-CpG densities and MDB-seq more sensitive to highly methylated, moderate-CpG densities. Taking into account the size of a mammalian genome and the current expense of sequencing, we feel 3gigabases (Gbp) 45bp paired-end MeDIP-seq or MBD-seq uniquely mapped reads is the minimum requirement and cost-effective strategy for methylome pattern analysis.","DOI":"10.1016/j.ymeth.2010.04.009","ISSN":"1095-9130","note":"PMID: 20430099","journalAbbreviation":"Methods","language":"eng","author":[{"family":"Li","given":"Ning"},{"family":"Ye","given":"Mingzhi"},{"family":"Li","given":"Yingrui"},{"family":"Yan","given":"Zhixiang"},{"family":"Butcher","given":"Lee M."},{"family":"Sun","given":"Jihua"},{"family":"Han","given":"Xu"},{"family":"Chen","given":"Quan"},{"family":"Zhang","given":"Xiuqing"},{"family":"Wang","given":"Jun"}],"issued":{"date-parts":[["2010",11]]},"PMID":"20430099"}},{"id":227,"uris":["http://zotero.org/users/2550624/items/2SR37D8E"],"uri":["http://zotero.org/users/2550624/items/2SR37D8E"],"itemData":{"id":227,"type":"article-journal","title":"Genome-wide DNA methylation profiles in hematopoietic stem and progenitor cells reveal overrepresentation of ETS transcription factor binding sites","container-title":"Genome Research","page":"1407-1418","volume":"22","issue":"8","source":"PubMed","abstract":"DNA methylation is an essential epigenetic mark that is required for normal development. Knockout of the DNA methyltransferase enzymes in the mouse hematopoietic compartment reveals that methylation is critical for hematopoietic differentiation. To better understand the role of DNA methylation in hematopoiesis, we characterized genome-wide DNA methylation in primary mouse hematopoietic stem cells (HSCs), common myeloid progenitors (CMPs), and erythroblasts (ERYs). Methyl binding domain protein 2 (MBD) enrichment of DNA followed by massively parallel sequencing (MBD-seq) was used to map genome-wide DNA methylation. Globally, DNA methylation was most abundant in HSCs, with a 40% reduction in CMPs, and a 67% reduction in ERYs. Only 3% of peaks arise during differentiation, demonstrating a genome-wide decline in DNA methylation during erythroid development. Analysis of genomic features revealed that 98% of promoter CpG islands are hypomethylated, while 20%-25% of non-promoter CpG islands are methylated. Proximal promoter sequences of expressed genes are hypomethylated in all cell types, while gene body methylation positively correlates with gene expression in HSCs and CMPs. Elevated genome-wide DNA methylation in HSCs and the positive association between methylation and gene expression demonstrates that DNA methylation is a mark of cellular plasticity in HSCs. Using de novo motif discovery, we identified overrepresented transcription factor consensus binding motifs in methylated sequences. Motifs for several ETS transcription factors, including GABPA and ELF1, are overrepresented in methylated regions. Our genome-wide survey demonstrates that DNA methylation is markedly altered during myeloid differentiation and identifies critical regions of the genome and transcription factor programs that contribute to hematopoiesis.","DOI":"10.1101/gr.132878.111","ISSN":"1549-5469","note":"PMID: 22684279\nPMCID: PMC3409254","journalAbbreviation":"Genome Res.","language":"eng","author":[{"family":"Hogart","given":"Amber"},{"family":"Lichtenberg","given":"Jens"},{"family":"Ajay","given":"Subramanian S."},{"family":"Anderson","given":"Stacie"},{"literal":"NIH Intramural Sequencing Center"},{"family":"Margulies","given":"Elliott H."},{"family":"Bodine","given":"David M."}],"issued":{"date-parts":[["2012",8]]},"PMID":"22684279","PMCID":"PMC3409254"}},{"id":229,"uris":["http://zotero.org/users/2550624/items/FGE7MTIP"],"uri":["http://zotero.org/users/2550624/items/FGE7MTIP"],"itemData":{"id":229,"type":"article-journal","title":"High resolution detection and analysis of CpG dinucleotides methylation using MBD-Seq technology","container-title":"PloS One","page":"e22226","volume":"6","issue":"7","source":"PubMed","abstract":"Methyl-CpG binding domain protein sequencing (MBD-seq) is widely used to survey DNA methylation patterns. However, the optimal experimental parameters for MBD-seq remain unclear and the data analysis remains challenging. In this study, we generated high depth MBD-seq data in MCF-7 cell and developed a bi-asymmetric-Laplace model (BALM) to perform data analysis. We found that optimal efficiency of MBD-seq experiments was achieved by sequencing </w:instrText>
      </w:r>
      <w:r w:rsidR="00802B09" w:rsidRPr="00DF7F5C">
        <w:rPr>
          <w:rFonts w:ascii="Cambria Math" w:hAnsi="Cambria Math" w:cs="Cambria Math"/>
          <w:color w:val="000000" w:themeColor="text1"/>
          <w:szCs w:val="22"/>
        </w:rPr>
        <w:instrText>∼</w:instrText>
      </w:r>
      <w:r w:rsidR="00802B09" w:rsidRPr="00DF7F5C">
        <w:rPr>
          <w:rFonts w:cs="Arial"/>
          <w:color w:val="000000" w:themeColor="text1"/>
          <w:szCs w:val="22"/>
        </w:rPr>
        <w:instrText xml:space="preserve">100 million unique mapped tags from a combination of 500 mM and 1000 mM salt concentration elution in MCF-7 cells. Clonal bisulfite sequencing results showed that the methylation status of each CpG dinucleotides in the tested regions was accurately detected with high resolution using the proposed model. These results demonstrated the combination of MBD-seq and BALM could serve as a useful tool to investigate DNA methylome due to its low cost, high specificity, efficiency and resolution.","DOI":"10.1371/journal.pone.0022226","ISSN":"1932-6203","note":"PMID: 21779396\nPMCID: PMC3136941","journalAbbreviation":"PLoS ONE","language":"eng","author":[{"family":"Lan","given":"Xun"},{"family":"Adams","given":"Christopher"},{"family":"Landers","given":"Mark"},{"family":"Dudas","given":"Miroslav"},{"family":"Krissinger","given":"Daniel"},{"family":"Marnellos","given":"George"},{"family":"Bonneville","given":"Russell"},{"family":"Xu","given":"Maoxiong"},{"family":"Wang","given":"Junbai"},{"family":"Huang","given":"Tim H.-M."},{"family":"Meredith","given":"Gavin"},{"family":"Jin","given":"Victor X."}],"issued":{"date-parts":[["2011"]]},"PMID":"21779396","PMCID":"PMC3136941"}},{"id":231,"uris":["http://zotero.org/users/2550624/items/5568ZFSQ"],"uri":["http://zotero.org/users/2550624/items/5568ZFSQ"],"itemData":{"id":231,"type":"article-journal","title":"Comparison of methyl-DNA immunoprecipitation (MeDIP) and methyl-CpG binding domain (MBD) protein capture for genome-wide DNA methylation analysis reveal CpG sequence coverage bias","container-title":"Epigenetics","page":"34-44","volume":"6","issue":"1","source":"PubMed","abstract":"DNA methylation primarily occurs at CpG dinucleotides in mammals and is a common epigenetic mark that plays a critical role in the regulation of gene expression. Profiling DNA methylation patterns across the genome is vital to understand DNA methylation changes that occur during development and in disease phenotype. In this study, we compared two commonly used approaches to enrich for methylated DNA regions of the genome, namely methyl-DNA immunoprecipitation (MeDIP) that is based on enrichment with antibodies specific for 5'-methylcytosine (5MeC), and capture of methylated DNA using a methyl-CpG binding domain-based (MBD) protein to discover differentially methylated regions (DMRs) in cancer. The enriched methylated DNA fractions were interrogated on Affymetrix promoter tiling arrays and differentially methylated regions were identified. A detailed validation study of 42 regions was performed using Sequenom MassCLEAVE technique. This detailed analysis revealed that both enrichment techniques are sensitive for detecting DMRs and preferentially identified different CpG rich regions of the prostate cancer genome, with MeDIP commonly enriching for methylated regions with a low CpG density, while MBD capture favors regions of higher CpG density and identifies the greatest proportion of CpG islands. This is the first detailed validation report comparing different methylated DNA enrichment techniques for identifying regions of differential DNA methylation. Our study highlights the importance of understanding the nuances of the methods used for DNA genome-wide methylation analyses so that accurate interpretation of the biology is not overlooked.","DOI":"10.4161/epi.6.1.13313","ISSN":"1559-2308","note":"PMID: 20818161","journalAbbreviation":"Epigenetics","language":"eng","author":[{"family":"Nair","given":"Shalima S."},{"family":"Coolen","given":"Marcel W."},{"family":"Stirzaker","given":"Clare"},{"family":"Song","given":"Jenny Z."},{"family":"Statham","given":"Aaron L."},{"family":"Strbenac","given":"Dario"},{"family":"Robinson","given":"Mark D."},{"family":"Clark","given":"Susan J."}],"issued":{"date-parts":[["2011",1]]},"PMID":"20818161"}}],"schema":"https://github.com/citation-style-language/schema/raw/master/csl-citation.json"} </w:instrText>
      </w:r>
      <w:r w:rsidR="00802B09" w:rsidRPr="00DF7F5C">
        <w:rPr>
          <w:rFonts w:cs="Arial"/>
          <w:color w:val="000000" w:themeColor="text1"/>
          <w:szCs w:val="22"/>
        </w:rPr>
        <w:fldChar w:fldCharType="separate"/>
      </w:r>
      <w:r w:rsidR="00802B09" w:rsidRPr="00DF7F5C">
        <w:rPr>
          <w:rFonts w:cs="Arial"/>
        </w:rPr>
        <w:t>[20–25]</w:t>
      </w:r>
      <w:r w:rsidR="00802B09" w:rsidRPr="00DF7F5C">
        <w:rPr>
          <w:rFonts w:cs="Arial"/>
          <w:color w:val="000000" w:themeColor="text1"/>
          <w:szCs w:val="22"/>
        </w:rPr>
        <w:fldChar w:fldCharType="end"/>
      </w:r>
      <w:r w:rsidR="000B50CA" w:rsidRPr="00DF7F5C">
        <w:rPr>
          <w:rFonts w:cs="Arial"/>
          <w:color w:val="000000" w:themeColor="text1"/>
          <w:szCs w:val="22"/>
        </w:rPr>
        <w:t xml:space="preserve">, to detect </w:t>
      </w:r>
      <w:r w:rsidR="000B50CA" w:rsidRPr="00DF7F5C">
        <w:rPr>
          <w:rFonts w:eastAsia="Calibri" w:cs="Arial"/>
          <w:szCs w:val="22"/>
        </w:rPr>
        <w:t>previously reported robust association</w:t>
      </w:r>
      <w:r w:rsidR="000B50CA" w:rsidRPr="00DF7F5C">
        <w:rPr>
          <w:rFonts w:cs="Arial"/>
          <w:szCs w:val="22"/>
        </w:rPr>
        <w:t>s</w:t>
      </w:r>
      <w:r w:rsidR="00802B09" w:rsidRPr="00DF7F5C">
        <w:rPr>
          <w:rFonts w:cs="Arial"/>
          <w:szCs w:val="22"/>
        </w:rPr>
        <w:t xml:space="preserve"> </w:t>
      </w:r>
      <w:r w:rsidR="00802B09" w:rsidRPr="00DF7F5C">
        <w:rPr>
          <w:rFonts w:cs="Arial"/>
          <w:szCs w:val="22"/>
        </w:rPr>
        <w:fldChar w:fldCharType="begin"/>
      </w:r>
      <w:r w:rsidR="00802B09" w:rsidRPr="00DF7F5C">
        <w:rPr>
          <w:rFonts w:cs="Arial"/>
          <w:szCs w:val="22"/>
        </w:rPr>
        <w:instrText xml:space="preserve"> ADDIN ZOTERO_ITEM CSL_CITATION {"citationID":"12np954lif","properties":{"formattedCitation":"[26]","plainCitation":"[26]"},"citationItems":[{"id":81,"uris":["http://zotero.org/users/2550624/items/T8RRUVFS"],"uri":["http://zotero.org/users/2550624/items/T8RRUVFS"],"itemData":{"id":81,"type":"article-journal","title":"A methylome-wide study of aging using massively parallel sequencing of the methyl-CpG-enriched genomic fraction from blood in over 700 subjects","container-title":"Human Molecular Genetics","page":"1175-1185","volume":"23","issue":"5","source":"PubMed","abstract":"The central importance of epigenetics to the aging process is increasingly being recognized. Here we perform a methylome-wide association study (MWAS) of aging in whole blood DNA from 718 individuals, aged 25-92 years (mean = 55). We sequenced the methyl-CpG-enriched genomic DNA fraction, averaging 67.3 million reads per subject, to obtain methylation measurements for the </w:instrText>
      </w:r>
      <w:r w:rsidR="00802B09" w:rsidRPr="00DF7F5C">
        <w:rPr>
          <w:rFonts w:ascii="Cambria Math" w:hAnsi="Cambria Math" w:cs="Cambria Math"/>
          <w:szCs w:val="22"/>
        </w:rPr>
        <w:instrText>∼</w:instrText>
      </w:r>
      <w:r w:rsidR="00802B09" w:rsidRPr="00DF7F5C">
        <w:rPr>
          <w:rFonts w:cs="Arial"/>
          <w:szCs w:val="22"/>
        </w:rPr>
        <w:instrText xml:space="preserve">27 million autosomal CpGs in the human genome. Following extensive quality control, we adaptively combined methylation measures for neighboring, highly-correlated CpGs into 4 344 016 CpG blocks with which we performed association testing. Eleven age-associated differentially methylated regions (DMRs) passed Bonferroni correction (P-value &lt; 1.15 × 10(-8)). Top findings replicated in an independent sample set of 558 subjects using pyrosequencing of bisulfite-converted DNA (min P-value &lt; 10(-30)). To examine biological themes, we selected 70 DMRs with false discovery rate of &lt;0.1. Of these, 42 showed hypomethylation and 28 showed hypermethylation with age. Hypermethylated DMRs were more likely to overlap with CpG islands and shores. Hypomethylated DMRs were more likely to be in regions associated with polycomb/regulatory proteins (e.g. EZH2) or histone modifications H3K27ac, H3K4m1, H3K4m2, H3K4m3 and H3K9ac. Among genes implicated by the top DMRs were protocadherins, homeobox genes, MAPKs and ryanodine receptors. Several of our DMRs are at genes with potential relevance for age-related disease. This study successfully demonstrates the application of next-generation sequencing to MWAS, by interrogating a large proportion of the methylome and returning potentially novel age DMRs, in addition to replicating several loci implicated in previous studies using microarrays.","DOI":"10.1093/hmg/ddt511","ISSN":"1460-2083","note":"PMID: 24135035\nPMCID: PMC3919012","journalAbbreviation":"Hum. Mol. Genet.","language":"eng","author":[{"family":"McClay","given":"Joseph L."},{"family":"Aberg","given":"Karolina A."},{"family":"Clark","given":"Shaunna L."},{"family":"Nerella","given":"Srilaxmi"},{"family":"Kumar","given":"Gaurav"},{"family":"Xie","given":"Lin Y."},{"family":"Hudson","given":"Alexandra D."},{"family":"Harada","given":"Aki"},{"family":"Hultman","given":"Christina M."},{"family":"Magnusson","given":"Patrik K. E."},{"family":"Sullivan","given":"Patrick F."},{"family":"Oord","given":"Edwin J. C. G.","non-dropping-particle":"Van Den"}],"issued":{"date-parts":[["2014",3,1]]},"PMID":"24135035","PMCID":"PMC3919012"}}],"schema":"https://github.com/citation-style-language/schema/raw/master/csl-citation.json"} </w:instrText>
      </w:r>
      <w:r w:rsidR="00802B09" w:rsidRPr="00DF7F5C">
        <w:rPr>
          <w:rFonts w:cs="Arial"/>
          <w:szCs w:val="22"/>
        </w:rPr>
        <w:fldChar w:fldCharType="separate"/>
      </w:r>
      <w:r w:rsidR="00802B09" w:rsidRPr="00DF7F5C">
        <w:rPr>
          <w:rFonts w:cs="Arial"/>
        </w:rPr>
        <w:t>[26]</w:t>
      </w:r>
      <w:r w:rsidR="00802B09" w:rsidRPr="00DF7F5C">
        <w:rPr>
          <w:rFonts w:cs="Arial"/>
          <w:szCs w:val="22"/>
        </w:rPr>
        <w:fldChar w:fldCharType="end"/>
      </w:r>
      <w:r w:rsidR="000B50CA" w:rsidRPr="00DF7F5C">
        <w:rPr>
          <w:rFonts w:cs="Arial"/>
          <w:szCs w:val="22"/>
        </w:rPr>
        <w:t xml:space="preserve">, and to produce findings that replicate </w:t>
      </w:r>
      <w:r w:rsidR="00E31E2D" w:rsidRPr="00DF7F5C">
        <w:rPr>
          <w:rFonts w:cs="Arial"/>
          <w:color w:val="000000" w:themeColor="text1"/>
          <w:szCs w:val="22"/>
        </w:rPr>
        <w:t>using more sensitive, targeted</w:t>
      </w:r>
      <w:r w:rsidR="000B50CA" w:rsidRPr="00DF7F5C">
        <w:rPr>
          <w:rFonts w:cs="Arial"/>
          <w:color w:val="000000" w:themeColor="text1"/>
          <w:szCs w:val="22"/>
        </w:rPr>
        <w:t xml:space="preserve"> technologies</w:t>
      </w:r>
      <w:r w:rsidR="00802B09" w:rsidRPr="00DF7F5C">
        <w:rPr>
          <w:rFonts w:cs="Arial"/>
          <w:color w:val="000000" w:themeColor="text1"/>
          <w:szCs w:val="22"/>
        </w:rPr>
        <w:t xml:space="preserve"> </w:t>
      </w:r>
      <w:r w:rsidR="00802B09" w:rsidRPr="00DF7F5C">
        <w:rPr>
          <w:rFonts w:cs="Arial"/>
          <w:color w:val="000000" w:themeColor="text1"/>
          <w:szCs w:val="22"/>
        </w:rPr>
        <w:fldChar w:fldCharType="begin"/>
      </w:r>
      <w:r w:rsidR="00802B09" w:rsidRPr="00DF7F5C">
        <w:rPr>
          <w:rFonts w:cs="Arial"/>
          <w:color w:val="000000" w:themeColor="text1"/>
          <w:szCs w:val="22"/>
        </w:rPr>
        <w:instrText xml:space="preserve"> ADDIN ZOTERO_ITEM CSL_CITATION {"citationID":"17ja1lmhfd","properties":{"formattedCitation":"[27]","plainCitation":"[27]"},"citationItems":[{"id":103,"uris":["http://zotero.org/users/2550624/items/PKU55I2X"],"uri":["http://zotero.org/users/2550624/items/PKU55I2X"],"itemData":{"id":103,"type":"article-journal","title":"Methylome-wide association study of schizophrenia: identifying blood biomarker signatures of environmental insults","container-title":"JAMA psychiatry","page":"255-264","volume":"71","issue":"3","source":"PubMed","abstract":"IMPORTANCE: Epigenetic studies present unique opportunities to advance schizophrenia research because they can potentially account for many of its clinical features and suggest novel strategies to improve disease management.\nOBJECTIVE: To identify schizophrenia DNA methylation biomarkers in blood.\nDESIGN, SETTING, AND PARTICIPANTS: The sample consisted of 759 schizophrenia cases and 738 controls (N = 1497) collected in Sweden. We used methyl-CpG-binding domain protein-enriched genome sequencing of the methylated genomic fraction, followed by next-generation DNA sequencing. We obtained a mean (SD) number of 68 (26.8) million reads per sample. This massive data set was processed using a specifically designed data analysis pipeline. Critical top findings from our methylome-wide association study (MWAS) were replicated in independent case-control participants using targeted pyrosequencing of bisulfite-converted DNA.\nMAIN OUTCOMES AND MEASURES: Status of schizophrenia cases and controls.\nRESULTS: Our MWAS suggested a considerable number of effects, with 25 sites passing the highly conservative Bonferroni correction and 139 sites significant at a false discovery rate of 0.01. Our top MWAS finding, which was located in FAM63B, replicated with P = 2.3 × 10-10. It was part of the networks regulated by microRNA that can be linked to neuronal differentiation and dopaminergic gene expression. Many other top MWAS results could be linked to hypoxia and, to a lesser extent, infection, suggesting that a record of pathogenic events may be preserved in the methylome. Our findings also implicated a site in RELN, one of the most frequently studied candidates in methylation studies of schizophrenia.\nCONCLUSIONS AND RELEVANCE: To our knowledge, the present study is one of the first MWASs of disease with a large sample size using a technology that provides good coverage of methylation sites across the genome. Our results demonstrated one of the unique features of methylation studies that can capture signatures of environmental insults in peripheral tissues. Our MWAS suggested testable hypotheses about disease mechanisms and yielded biomarkers that can potentially be used to improve disease management.","DOI":"10.1001/jamapsychiatry.2013.3730","ISSN":"2168-6238","note":"PMID: 24402055\nPMCID: PMC4331014","shortTitle":"Methylome-wide association study of schizophrenia","journalAbbreviation":"JAMA Psychiatry","language":"eng","author":[{"family":"Aberg","given":"Karolina A."},{"family":"McClay","given":"Joseph L."},{"family":"Nerella","given":"Srilaxmi"},{"family":"Clark","given":"Shaunna"},{"family":"Kumar","given":"Gaurav"},{"family":"Chen","given":"Wenan"},{"family":"Khachane","given":"Amit N."},{"family":"Xie","given":"Linying"},{"family":"Hudson","given":"Alexandra"},{"family":"Gao","given":"Guimin"},{"family":"Harada","given":"Aki"},{"family":"Hultman","given":"Christina M."},{"family":"Sullivan","given":"Patrick F."},{"family":"Magnusson","given":"Patrik K. E."},{"family":"Oord","given":"Edwin J. C. G.","non-dropping-particle":"van den"}],"issued":{"date-parts":[["2014",3]]},"PMID":"24402055","PMCID":"PMC4331014"}}],"schema":"https://github.com/citation-style-language/schema/raw/master/csl-citation.json"} </w:instrText>
      </w:r>
      <w:r w:rsidR="00802B09" w:rsidRPr="00DF7F5C">
        <w:rPr>
          <w:rFonts w:cs="Arial"/>
          <w:color w:val="000000" w:themeColor="text1"/>
          <w:szCs w:val="22"/>
        </w:rPr>
        <w:fldChar w:fldCharType="separate"/>
      </w:r>
      <w:r w:rsidR="00802B09" w:rsidRPr="00DF7F5C">
        <w:rPr>
          <w:rFonts w:cs="Arial"/>
        </w:rPr>
        <w:t>[27]</w:t>
      </w:r>
      <w:r w:rsidR="00802B09" w:rsidRPr="00DF7F5C">
        <w:rPr>
          <w:rFonts w:cs="Arial"/>
          <w:color w:val="000000" w:themeColor="text1"/>
          <w:szCs w:val="22"/>
        </w:rPr>
        <w:fldChar w:fldCharType="end"/>
      </w:r>
      <w:r w:rsidR="000B50CA" w:rsidRPr="00DF7F5C">
        <w:rPr>
          <w:rFonts w:cs="Arial"/>
          <w:color w:val="000000" w:themeColor="text1"/>
          <w:szCs w:val="22"/>
        </w:rPr>
        <w:t>.</w:t>
      </w:r>
      <w:r w:rsidR="000B50CA" w:rsidRPr="00DF7F5C">
        <w:rPr>
          <w:rStyle w:val="apple-style-span"/>
          <w:rFonts w:cs="Arial"/>
          <w:szCs w:val="22"/>
        </w:rPr>
        <w:t xml:space="preserve"> </w:t>
      </w:r>
      <w:r w:rsidR="007E30E1" w:rsidRPr="00DF7F5C">
        <w:rPr>
          <w:rStyle w:val="apple-style-span"/>
          <w:rFonts w:cs="Arial"/>
          <w:szCs w:val="22"/>
        </w:rPr>
        <w:t>Although MBD-</w:t>
      </w:r>
      <w:proofErr w:type="spellStart"/>
      <w:r w:rsidR="007E30E1" w:rsidRPr="00DF7F5C">
        <w:rPr>
          <w:rStyle w:val="apple-style-span"/>
          <w:rFonts w:cs="Arial"/>
          <w:szCs w:val="22"/>
        </w:rPr>
        <w:t>seq</w:t>
      </w:r>
      <w:proofErr w:type="spellEnd"/>
      <w:r w:rsidR="007E30E1" w:rsidRPr="00DF7F5C">
        <w:rPr>
          <w:rStyle w:val="apple-style-span"/>
          <w:rFonts w:cs="Arial"/>
          <w:szCs w:val="22"/>
        </w:rPr>
        <w:t xml:space="preserve"> cannot pinpoint the specific </w:t>
      </w:r>
      <w:proofErr w:type="spellStart"/>
      <w:r w:rsidR="007E30E1" w:rsidRPr="00DF7F5C">
        <w:rPr>
          <w:rStyle w:val="apple-style-span"/>
          <w:rFonts w:cs="Arial"/>
          <w:szCs w:val="22"/>
        </w:rPr>
        <w:t>CpG</w:t>
      </w:r>
      <w:proofErr w:type="spellEnd"/>
      <w:r w:rsidR="007E30E1" w:rsidRPr="00DF7F5C">
        <w:rPr>
          <w:rStyle w:val="apple-style-span"/>
          <w:rFonts w:cs="Arial"/>
          <w:szCs w:val="22"/>
        </w:rPr>
        <w:t xml:space="preserve"> that caused an association in regions with multiple </w:t>
      </w:r>
      <w:proofErr w:type="spellStart"/>
      <w:r w:rsidR="007E30E1" w:rsidRPr="00DF7F5C">
        <w:rPr>
          <w:rStyle w:val="apple-style-span"/>
          <w:rFonts w:cs="Arial"/>
          <w:szCs w:val="22"/>
        </w:rPr>
        <w:t>CpGs</w:t>
      </w:r>
      <w:proofErr w:type="spellEnd"/>
      <w:r w:rsidR="007E30E1" w:rsidRPr="00DF7F5C">
        <w:rPr>
          <w:rStyle w:val="apple-style-span"/>
          <w:rFonts w:cs="Arial"/>
          <w:szCs w:val="22"/>
        </w:rPr>
        <w:t xml:space="preserve">, its </w:t>
      </w:r>
      <w:r w:rsidR="007E30E1" w:rsidRPr="00DF7F5C">
        <w:rPr>
          <w:rFonts w:cs="Arial"/>
          <w:szCs w:val="22"/>
        </w:rPr>
        <w:t xml:space="preserve">resolution is approximately the size of the sequenced fragment (150-250 </w:t>
      </w:r>
      <w:proofErr w:type="spellStart"/>
      <w:r w:rsidR="007E30E1" w:rsidRPr="00DF7F5C">
        <w:rPr>
          <w:rFonts w:cs="Arial"/>
          <w:szCs w:val="22"/>
        </w:rPr>
        <w:t>bp</w:t>
      </w:r>
      <w:proofErr w:type="spellEnd"/>
      <w:r w:rsidR="007E30E1" w:rsidRPr="00DF7F5C">
        <w:rPr>
          <w:rFonts w:cs="Arial"/>
          <w:szCs w:val="22"/>
        </w:rPr>
        <w:t xml:space="preserve">). All these properties </w:t>
      </w:r>
      <w:r w:rsidR="007E30E1" w:rsidRPr="00DF7F5C">
        <w:rPr>
          <w:rFonts w:cs="Arial"/>
          <w:color w:val="000000" w:themeColor="text1"/>
          <w:szCs w:val="22"/>
        </w:rPr>
        <w:t>make MBD-</w:t>
      </w:r>
      <w:proofErr w:type="spellStart"/>
      <w:r w:rsidR="007E30E1" w:rsidRPr="00DF7F5C">
        <w:rPr>
          <w:rFonts w:cs="Arial"/>
          <w:color w:val="000000" w:themeColor="text1"/>
          <w:szCs w:val="22"/>
        </w:rPr>
        <w:t>seq</w:t>
      </w:r>
      <w:proofErr w:type="spellEnd"/>
      <w:r w:rsidR="007E30E1" w:rsidRPr="00DF7F5C">
        <w:rPr>
          <w:rFonts w:cs="Arial"/>
          <w:color w:val="000000" w:themeColor="text1"/>
          <w:szCs w:val="22"/>
        </w:rPr>
        <w:t xml:space="preserve"> a very efficient tool for high-density </w:t>
      </w:r>
      <w:proofErr w:type="spellStart"/>
      <w:r w:rsidR="007E30E1" w:rsidRPr="00DF7F5C">
        <w:rPr>
          <w:rFonts w:cs="Arial"/>
          <w:szCs w:val="22"/>
        </w:rPr>
        <w:t>methylome</w:t>
      </w:r>
      <w:proofErr w:type="spellEnd"/>
      <w:r w:rsidR="007E30E1" w:rsidRPr="00DF7F5C">
        <w:rPr>
          <w:rFonts w:cs="Arial"/>
          <w:szCs w:val="22"/>
        </w:rPr>
        <w:t>-wide studies</w:t>
      </w:r>
      <w:r w:rsidR="007E30E1" w:rsidRPr="00DF7F5C">
        <w:rPr>
          <w:rFonts w:cs="Arial"/>
          <w:color w:val="000000" w:themeColor="text1"/>
          <w:szCs w:val="22"/>
        </w:rPr>
        <w:t>.</w:t>
      </w:r>
    </w:p>
    <w:p w:rsidR="00780F37" w:rsidRPr="00DF7F5C" w:rsidRDefault="00222A35" w:rsidP="00780F37">
      <w:pPr>
        <w:spacing w:line="480" w:lineRule="auto"/>
        <w:ind w:firstLine="720"/>
        <w:rPr>
          <w:rFonts w:cs="Arial"/>
          <w:szCs w:val="22"/>
        </w:rPr>
      </w:pPr>
      <w:r w:rsidRPr="00DF7F5C">
        <w:rPr>
          <w:rFonts w:cs="Arial"/>
          <w:color w:val="000000" w:themeColor="text1"/>
          <w:szCs w:val="22"/>
        </w:rPr>
        <w:t>W</w:t>
      </w:r>
      <w:r w:rsidR="006D4ED3" w:rsidRPr="00DF7F5C">
        <w:rPr>
          <w:rFonts w:cs="Arial"/>
          <w:color w:val="000000" w:themeColor="text1"/>
          <w:szCs w:val="22"/>
        </w:rPr>
        <w:t>e used</w:t>
      </w:r>
      <w:r w:rsidR="000B50CA" w:rsidRPr="00DF7F5C">
        <w:rPr>
          <w:rFonts w:cs="Arial"/>
          <w:color w:val="000000" w:themeColor="text1"/>
          <w:szCs w:val="22"/>
        </w:rPr>
        <w:t xml:space="preserve"> </w:t>
      </w:r>
      <w:r w:rsidR="006C5CDB" w:rsidRPr="00DF7F5C">
        <w:rPr>
          <w:rFonts w:cs="Arial"/>
          <w:szCs w:val="22"/>
        </w:rPr>
        <w:t>MBD-</w:t>
      </w:r>
      <w:proofErr w:type="spellStart"/>
      <w:r w:rsidR="006C5CDB" w:rsidRPr="00DF7F5C">
        <w:rPr>
          <w:rFonts w:cs="Arial"/>
          <w:szCs w:val="22"/>
        </w:rPr>
        <w:t>seq</w:t>
      </w:r>
      <w:proofErr w:type="spellEnd"/>
      <w:r w:rsidR="00414038" w:rsidRPr="00DF7F5C">
        <w:rPr>
          <w:rFonts w:cs="Arial"/>
          <w:szCs w:val="22"/>
        </w:rPr>
        <w:t xml:space="preserve"> </w:t>
      </w:r>
      <w:r w:rsidR="009267C5" w:rsidRPr="00DF7F5C">
        <w:rPr>
          <w:rFonts w:cs="Arial"/>
          <w:szCs w:val="22"/>
        </w:rPr>
        <w:t>to</w:t>
      </w:r>
      <w:r w:rsidR="0053708F" w:rsidRPr="00DF7F5C">
        <w:rPr>
          <w:rFonts w:cs="Arial"/>
          <w:szCs w:val="22"/>
        </w:rPr>
        <w:t xml:space="preserve"> </w:t>
      </w:r>
      <w:r w:rsidR="00F77C20" w:rsidRPr="00DF7F5C">
        <w:rPr>
          <w:rFonts w:cs="Arial"/>
          <w:szCs w:val="22"/>
        </w:rPr>
        <w:t>measure</w:t>
      </w:r>
      <w:r w:rsidR="00E3638D" w:rsidRPr="00DF7F5C">
        <w:rPr>
          <w:rFonts w:cs="Arial"/>
          <w:szCs w:val="22"/>
        </w:rPr>
        <w:t xml:space="preserve"> methylation at </w:t>
      </w:r>
      <w:r w:rsidR="00D47AB7" w:rsidRPr="00DF7F5C">
        <w:rPr>
          <w:rFonts w:cs="Arial"/>
          <w:szCs w:val="22"/>
        </w:rPr>
        <w:t>over 4.5 million unique l</w:t>
      </w:r>
      <w:r w:rsidRPr="00DF7F5C">
        <w:rPr>
          <w:rFonts w:cs="Arial"/>
          <w:szCs w:val="22"/>
        </w:rPr>
        <w:t>oci in DNA from</w:t>
      </w:r>
      <w:r w:rsidR="00D47AB7" w:rsidRPr="00DF7F5C">
        <w:rPr>
          <w:rFonts w:cs="Arial"/>
          <w:szCs w:val="22"/>
        </w:rPr>
        <w:t xml:space="preserve"> </w:t>
      </w:r>
      <w:r w:rsidRPr="00DF7F5C">
        <w:rPr>
          <w:rFonts w:cs="Arial"/>
          <w:szCs w:val="22"/>
        </w:rPr>
        <w:t xml:space="preserve">peripheral </w:t>
      </w:r>
      <w:r w:rsidR="00D47AB7" w:rsidRPr="00DF7F5C">
        <w:rPr>
          <w:rFonts w:cs="Arial"/>
          <w:szCs w:val="22"/>
        </w:rPr>
        <w:t>blood</w:t>
      </w:r>
      <w:r w:rsidRPr="00DF7F5C">
        <w:rPr>
          <w:rFonts w:cs="Arial"/>
          <w:szCs w:val="22"/>
        </w:rPr>
        <w:t xml:space="preserve"> from normal subjects</w:t>
      </w:r>
      <w:r w:rsidR="00F77C20" w:rsidRPr="00DF7F5C">
        <w:rPr>
          <w:rFonts w:cs="Arial"/>
          <w:szCs w:val="22"/>
        </w:rPr>
        <w:t xml:space="preserve">. </w:t>
      </w:r>
      <w:r w:rsidR="0000660D" w:rsidRPr="00DF7F5C">
        <w:rPr>
          <w:rFonts w:cs="Arial"/>
          <w:szCs w:val="22"/>
        </w:rPr>
        <w:t>W</w:t>
      </w:r>
      <w:r w:rsidR="00D47AB7" w:rsidRPr="00DF7F5C">
        <w:rPr>
          <w:rFonts w:cs="Arial"/>
          <w:szCs w:val="22"/>
        </w:rPr>
        <w:t>e then</w:t>
      </w:r>
      <w:r w:rsidR="00F77C20" w:rsidRPr="00DF7F5C">
        <w:rPr>
          <w:rFonts w:cs="Arial"/>
          <w:szCs w:val="22"/>
        </w:rPr>
        <w:t xml:space="preserve"> </w:t>
      </w:r>
      <w:r w:rsidR="008A61E6" w:rsidRPr="00DF7F5C">
        <w:rPr>
          <w:rFonts w:cs="Arial"/>
          <w:szCs w:val="22"/>
        </w:rPr>
        <w:t>tested</w:t>
      </w:r>
      <w:r w:rsidR="00182EF1" w:rsidRPr="00DF7F5C">
        <w:rPr>
          <w:rFonts w:cs="Arial"/>
          <w:szCs w:val="22"/>
        </w:rPr>
        <w:t xml:space="preserve"> </w:t>
      </w:r>
      <w:r w:rsidR="00F218D9" w:rsidRPr="00DF7F5C">
        <w:rPr>
          <w:rFonts w:cs="Arial"/>
          <w:szCs w:val="22"/>
        </w:rPr>
        <w:t>each locus-specific DNA methylation measure</w:t>
      </w:r>
      <w:r w:rsidR="0000660D" w:rsidRPr="00DF7F5C">
        <w:rPr>
          <w:rFonts w:cs="Arial"/>
          <w:szCs w:val="22"/>
        </w:rPr>
        <w:t xml:space="preserve"> </w:t>
      </w:r>
      <w:r w:rsidR="008A61E6" w:rsidRPr="00DF7F5C">
        <w:rPr>
          <w:rFonts w:cs="Arial"/>
          <w:szCs w:val="22"/>
        </w:rPr>
        <w:t xml:space="preserve">for association </w:t>
      </w:r>
      <w:r w:rsidR="007F1315" w:rsidRPr="00DF7F5C">
        <w:rPr>
          <w:rFonts w:cs="Arial"/>
          <w:szCs w:val="22"/>
        </w:rPr>
        <w:t xml:space="preserve">with </w:t>
      </w:r>
      <w:r w:rsidR="0000660D" w:rsidRPr="00DF7F5C">
        <w:rPr>
          <w:rFonts w:cs="Arial"/>
          <w:szCs w:val="22"/>
        </w:rPr>
        <w:t xml:space="preserve">a </w:t>
      </w:r>
      <w:r w:rsidR="007F1315" w:rsidRPr="00DF7F5C">
        <w:rPr>
          <w:rFonts w:cs="Arial"/>
          <w:szCs w:val="22"/>
        </w:rPr>
        <w:t xml:space="preserve">high density </w:t>
      </w:r>
      <w:r w:rsidR="00F8697A" w:rsidRPr="00DF7F5C">
        <w:rPr>
          <w:rFonts w:cs="Arial"/>
          <w:szCs w:val="22"/>
        </w:rPr>
        <w:t>SNP</w:t>
      </w:r>
      <w:r w:rsidR="007F1315" w:rsidRPr="00DF7F5C">
        <w:rPr>
          <w:rFonts w:cs="Arial"/>
          <w:szCs w:val="22"/>
        </w:rPr>
        <w:t xml:space="preserve"> </w:t>
      </w:r>
      <w:r w:rsidR="0000660D" w:rsidRPr="00DF7F5C">
        <w:rPr>
          <w:rFonts w:cs="Arial"/>
          <w:szCs w:val="22"/>
        </w:rPr>
        <w:t>genotype panel</w:t>
      </w:r>
      <w:r w:rsidR="00965DBF" w:rsidRPr="00DF7F5C">
        <w:rPr>
          <w:rFonts w:cs="Arial"/>
          <w:szCs w:val="22"/>
        </w:rPr>
        <w:t>, augmented with imputed genotypes from 1000 Genomes</w:t>
      </w:r>
      <w:r w:rsidR="00B102BC" w:rsidRPr="00DF7F5C">
        <w:rPr>
          <w:rFonts w:cs="Arial"/>
          <w:szCs w:val="22"/>
        </w:rPr>
        <w:t xml:space="preserve"> </w:t>
      </w:r>
      <w:r w:rsidR="00B102BC" w:rsidRPr="00DF7F5C">
        <w:rPr>
          <w:rFonts w:cs="Arial"/>
          <w:szCs w:val="22"/>
        </w:rPr>
        <w:fldChar w:fldCharType="begin"/>
      </w:r>
      <w:r w:rsidR="0060762E" w:rsidRPr="00DF7F5C">
        <w:rPr>
          <w:rFonts w:cs="Arial"/>
          <w:szCs w:val="22"/>
        </w:rPr>
        <w:instrText xml:space="preserve"> ADDIN ZOTERO_ITEM CSL_CITATION {"citationID":"ebng1d1ej","properties":{"formattedCitation":"[28]","plainCitation":"[28]"},"citationItems":[{"id":237,"uris":["http://zotero.org/users/2550624/items/CXVBP2F6"],"uri":["http://zotero.org/users/2550624/items/CXVBP2F6"],"itemData":{"id":237,"type":"article-journal","title":"Fast and accurate genotype imputation in genome-wide association studies through pre-phasing","container-title":"Nature Genetics","page":"955-959","volume":"44","issue":"8","source":"PubMed","abstract":"The 1000 Genomes Project and disease-specific sequencing efforts are producing large collections of haplotypes that can be used as reference panels for genotype imputation in genome-wide association studies (GWAS). However, imputing from large reference panels with existing methods imposes a high computational burden. We introduce a strategy called 'pre-phasing' that maintains the accuracy of leading methods while reducing computational costs. We first statistically estimate the haplotypes for each individual within the GWAS sample (pre-phasing) and then impute missing genotypes into these estimated haplotypes. This reduces the computational cost because (i) the GWAS samples must be phased only once, whereas standard methods would implicitly repeat phasing with each reference panel update, and (ii) it is much faster to match a phased GWAS haplotype to one reference haplotype than to match two unphased GWAS genotypes to a pair of reference haplotypes. We implemented our approach in the MaCH and IMPUTE2 frameworks, and we tested it on data sets from the Wellcome Trust Case Control Consortium 2 (WTCCC2), the Genetic Association Information Network (GAIN), the Women's Health Initiative (WHI) and the 1000 Genomes Project. This strategy will be particularly valuable for repeated imputation as reference panels evolve.","DOI":"10.1038/ng.2354","ISSN":"1546-1718","note":"PMID: 22820512\nPMCID: PMC3696580","journalAbbreviation":"Nat. Genet.","language":"eng","author":[{"family":"Howie","given":"Bryan"},{"family":"Fuchsberger","given":"Christian"},{"family":"Stephens","given":"Matthew"},{"family":"Marchini","given":"Jonathan"},{"family":"Abecasis","given":"Gonçalo R."}],"issued":{"date-parts":[["2012",8]]},"PMID":"22820512","PMCID":"PMC3696580"}}],"schema":"https://github.com/citation-style-language/schema/raw/master/csl-citation.json"} </w:instrText>
      </w:r>
      <w:r w:rsidR="00B102BC" w:rsidRPr="00DF7F5C">
        <w:rPr>
          <w:rFonts w:cs="Arial"/>
          <w:szCs w:val="22"/>
        </w:rPr>
        <w:fldChar w:fldCharType="separate"/>
      </w:r>
      <w:r w:rsidR="0060762E" w:rsidRPr="00DF7F5C">
        <w:rPr>
          <w:rFonts w:cs="Arial"/>
        </w:rPr>
        <w:t>[28]</w:t>
      </w:r>
      <w:r w:rsidR="00B102BC" w:rsidRPr="00DF7F5C">
        <w:rPr>
          <w:rFonts w:cs="Arial"/>
          <w:szCs w:val="22"/>
        </w:rPr>
        <w:fldChar w:fldCharType="end"/>
      </w:r>
      <w:r w:rsidR="00965DBF" w:rsidRPr="00DF7F5C">
        <w:rPr>
          <w:rFonts w:cs="Arial"/>
          <w:szCs w:val="22"/>
        </w:rPr>
        <w:t xml:space="preserve">, </w:t>
      </w:r>
      <w:r w:rsidR="00F8697A" w:rsidRPr="00DF7F5C">
        <w:rPr>
          <w:rFonts w:cs="Arial"/>
          <w:szCs w:val="22"/>
        </w:rPr>
        <w:t xml:space="preserve">to </w:t>
      </w:r>
      <w:r w:rsidR="0000660D" w:rsidRPr="00DF7F5C">
        <w:rPr>
          <w:rFonts w:cs="Arial"/>
          <w:szCs w:val="22"/>
        </w:rPr>
        <w:t xml:space="preserve">exhaustively </w:t>
      </w:r>
      <w:r w:rsidR="00F8697A" w:rsidRPr="00DF7F5C">
        <w:rPr>
          <w:rFonts w:cs="Arial"/>
          <w:szCs w:val="22"/>
        </w:rPr>
        <w:t xml:space="preserve">identify </w:t>
      </w:r>
      <w:r w:rsidR="00B162C7" w:rsidRPr="00DF7F5C">
        <w:rPr>
          <w:rFonts w:cs="Arial"/>
          <w:szCs w:val="22"/>
        </w:rPr>
        <w:t xml:space="preserve">common variant </w:t>
      </w:r>
      <w:proofErr w:type="spellStart"/>
      <w:r w:rsidR="00E3638D" w:rsidRPr="00DF7F5C">
        <w:rPr>
          <w:rFonts w:cs="Arial"/>
          <w:szCs w:val="22"/>
        </w:rPr>
        <w:t>meQTLs</w:t>
      </w:r>
      <w:proofErr w:type="spellEnd"/>
      <w:r w:rsidR="00E3638D" w:rsidRPr="00DF7F5C">
        <w:rPr>
          <w:rFonts w:cs="Arial"/>
          <w:szCs w:val="22"/>
        </w:rPr>
        <w:t>.</w:t>
      </w:r>
      <w:r w:rsidR="00D47AB7" w:rsidRPr="00DF7F5C">
        <w:rPr>
          <w:rFonts w:cs="Arial"/>
          <w:szCs w:val="22"/>
        </w:rPr>
        <w:t xml:space="preserve"> </w:t>
      </w:r>
      <w:r w:rsidR="00BA16F8" w:rsidRPr="00DF7F5C">
        <w:rPr>
          <w:rFonts w:cs="Arial"/>
          <w:szCs w:val="22"/>
        </w:rPr>
        <w:t>To control for unmeasured confounders in the methylation data, such as could be caused by heterogeneous cell types in the source tissue (i.e. blood), we included the top principal components from the methylation data as covariates in the association testing.</w:t>
      </w:r>
      <w:r w:rsidR="00991164" w:rsidRPr="00DF7F5C">
        <w:rPr>
          <w:rFonts w:cs="Arial"/>
          <w:szCs w:val="22"/>
        </w:rPr>
        <w:t xml:space="preserve"> </w:t>
      </w:r>
      <w:r w:rsidR="00503D2C" w:rsidRPr="00DF7F5C">
        <w:rPr>
          <w:rFonts w:cs="Arial"/>
          <w:szCs w:val="22"/>
        </w:rPr>
        <w:t>Our study provides a</w:t>
      </w:r>
      <w:r w:rsidR="00355DA4" w:rsidRPr="00DF7F5C">
        <w:rPr>
          <w:rFonts w:cs="Arial"/>
          <w:szCs w:val="22"/>
        </w:rPr>
        <w:t xml:space="preserve"> comprehensive up-to-date overview of </w:t>
      </w:r>
      <w:r w:rsidR="00CA7AC5" w:rsidRPr="00DF7F5C">
        <w:rPr>
          <w:rFonts w:cs="Arial"/>
          <w:szCs w:val="22"/>
        </w:rPr>
        <w:t>genetic influence on</w:t>
      </w:r>
      <w:r w:rsidR="00355DA4" w:rsidRPr="00DF7F5C">
        <w:rPr>
          <w:rFonts w:cs="Arial"/>
          <w:szCs w:val="22"/>
        </w:rPr>
        <w:t xml:space="preserve"> </w:t>
      </w:r>
      <w:r w:rsidR="00CA7AC5" w:rsidRPr="00DF7F5C">
        <w:rPr>
          <w:rFonts w:cs="Arial"/>
          <w:szCs w:val="22"/>
        </w:rPr>
        <w:t>the</w:t>
      </w:r>
      <w:r w:rsidR="00355DA4" w:rsidRPr="00DF7F5C">
        <w:rPr>
          <w:rFonts w:cs="Arial"/>
          <w:szCs w:val="22"/>
        </w:rPr>
        <w:t xml:space="preserve"> </w:t>
      </w:r>
      <w:proofErr w:type="spellStart"/>
      <w:r w:rsidR="00CA7AC5" w:rsidRPr="00DF7F5C">
        <w:rPr>
          <w:rFonts w:cs="Arial"/>
          <w:szCs w:val="22"/>
        </w:rPr>
        <w:t>methylome</w:t>
      </w:r>
      <w:proofErr w:type="spellEnd"/>
      <w:r w:rsidR="00CA7AC5" w:rsidRPr="00DF7F5C">
        <w:rPr>
          <w:rFonts w:cs="Arial"/>
          <w:szCs w:val="22"/>
        </w:rPr>
        <w:t xml:space="preserve"> in </w:t>
      </w:r>
      <w:r w:rsidR="00991164" w:rsidRPr="00DF7F5C">
        <w:rPr>
          <w:rFonts w:cs="Arial"/>
          <w:szCs w:val="22"/>
        </w:rPr>
        <w:t xml:space="preserve">human </w:t>
      </w:r>
      <w:r w:rsidR="00CA7AC5" w:rsidRPr="00DF7F5C">
        <w:rPr>
          <w:rFonts w:cs="Arial"/>
          <w:szCs w:val="22"/>
        </w:rPr>
        <w:t>blood DNA</w:t>
      </w:r>
      <w:r w:rsidR="00C266A9" w:rsidRPr="00DF7F5C">
        <w:rPr>
          <w:rFonts w:cs="Arial"/>
          <w:szCs w:val="22"/>
        </w:rPr>
        <w:t xml:space="preserve">, outside of a </w:t>
      </w:r>
      <w:r w:rsidR="0027054C" w:rsidRPr="00DF7F5C">
        <w:rPr>
          <w:rFonts w:cs="Arial"/>
          <w:szCs w:val="22"/>
        </w:rPr>
        <w:t xml:space="preserve">specific </w:t>
      </w:r>
      <w:r w:rsidR="00C266A9" w:rsidRPr="00DF7F5C">
        <w:rPr>
          <w:rFonts w:cs="Arial"/>
          <w:szCs w:val="22"/>
        </w:rPr>
        <w:t>disease context,</w:t>
      </w:r>
      <w:r w:rsidR="00C35800" w:rsidRPr="00DF7F5C">
        <w:rPr>
          <w:rFonts w:cs="Arial"/>
          <w:szCs w:val="22"/>
        </w:rPr>
        <w:t xml:space="preserve"> and provides</w:t>
      </w:r>
      <w:r w:rsidR="00CA7AC5" w:rsidRPr="00DF7F5C">
        <w:rPr>
          <w:rFonts w:cs="Arial"/>
          <w:szCs w:val="22"/>
        </w:rPr>
        <w:t xml:space="preserve"> insi</w:t>
      </w:r>
      <w:r w:rsidR="00B77F28" w:rsidRPr="00DF7F5C">
        <w:rPr>
          <w:rFonts w:cs="Arial"/>
          <w:szCs w:val="22"/>
        </w:rPr>
        <w:t>ghts into the processes that gener</w:t>
      </w:r>
      <w:r w:rsidR="00CA7AC5" w:rsidRPr="00DF7F5C">
        <w:rPr>
          <w:rFonts w:cs="Arial"/>
          <w:szCs w:val="22"/>
        </w:rPr>
        <w:t xml:space="preserve">ate </w:t>
      </w:r>
      <w:proofErr w:type="spellStart"/>
      <w:r w:rsidR="00CA7AC5" w:rsidRPr="00DF7F5C">
        <w:rPr>
          <w:rFonts w:cs="Arial"/>
          <w:szCs w:val="22"/>
        </w:rPr>
        <w:t>meQTLs</w:t>
      </w:r>
      <w:proofErr w:type="spellEnd"/>
      <w:r w:rsidR="00355DA4" w:rsidRPr="00DF7F5C">
        <w:rPr>
          <w:rFonts w:cs="Arial"/>
          <w:szCs w:val="22"/>
        </w:rPr>
        <w:t>.</w:t>
      </w:r>
    </w:p>
    <w:p w:rsidR="00744ECB" w:rsidRPr="00DF7F5C" w:rsidRDefault="00A03C46" w:rsidP="00062B27">
      <w:pPr>
        <w:jc w:val="center"/>
        <w:rPr>
          <w:rFonts w:cs="Arial"/>
          <w:b/>
          <w:sz w:val="20"/>
          <w:szCs w:val="20"/>
        </w:rPr>
      </w:pPr>
      <w:r w:rsidRPr="00DF7F5C">
        <w:rPr>
          <w:rFonts w:cs="Arial"/>
          <w:b/>
          <w:szCs w:val="22"/>
        </w:rPr>
        <w:lastRenderedPageBreak/>
        <w:t>R</w:t>
      </w:r>
      <w:r w:rsidRPr="00DF7F5C">
        <w:rPr>
          <w:rFonts w:cs="Arial"/>
          <w:b/>
          <w:sz w:val="20"/>
          <w:szCs w:val="20"/>
        </w:rPr>
        <w:t>ESULTS</w:t>
      </w:r>
    </w:p>
    <w:p w:rsidR="007B4791" w:rsidRPr="00DF7F5C" w:rsidRDefault="007B4791" w:rsidP="00062B27">
      <w:pPr>
        <w:rPr>
          <w:rFonts w:cs="Arial"/>
          <w:szCs w:val="22"/>
        </w:rPr>
      </w:pPr>
    </w:p>
    <w:p w:rsidR="00062B27" w:rsidRPr="00DF7F5C" w:rsidRDefault="008A61E6" w:rsidP="00062B27">
      <w:pPr>
        <w:rPr>
          <w:rFonts w:cs="Arial"/>
          <w:b/>
          <w:i/>
          <w:szCs w:val="22"/>
        </w:rPr>
      </w:pPr>
      <w:r w:rsidRPr="00DF7F5C">
        <w:rPr>
          <w:rFonts w:cs="Arial"/>
          <w:b/>
          <w:i/>
          <w:szCs w:val="22"/>
        </w:rPr>
        <w:t>Data summary</w:t>
      </w:r>
    </w:p>
    <w:p w:rsidR="008A61E6" w:rsidRPr="00DF7F5C" w:rsidRDefault="008A61E6" w:rsidP="00062B27">
      <w:pPr>
        <w:rPr>
          <w:rFonts w:cs="Arial"/>
          <w:szCs w:val="22"/>
        </w:rPr>
      </w:pPr>
    </w:p>
    <w:p w:rsidR="00D50425" w:rsidRPr="00DF7F5C" w:rsidRDefault="00663C59" w:rsidP="00D50425">
      <w:pPr>
        <w:spacing w:line="480" w:lineRule="auto"/>
        <w:rPr>
          <w:rFonts w:cs="Arial"/>
          <w:szCs w:val="22"/>
        </w:rPr>
      </w:pPr>
      <w:r w:rsidRPr="00DF7F5C">
        <w:rPr>
          <w:rFonts w:cs="Arial"/>
          <w:szCs w:val="22"/>
        </w:rPr>
        <w:tab/>
      </w:r>
      <w:r w:rsidR="008F531A" w:rsidRPr="00DF7F5C">
        <w:rPr>
          <w:rFonts w:cs="Arial"/>
          <w:szCs w:val="22"/>
        </w:rPr>
        <w:t>Our study population co</w:t>
      </w:r>
      <w:r w:rsidR="002D2185" w:rsidRPr="00DF7F5C">
        <w:rPr>
          <w:rFonts w:cs="Arial"/>
          <w:szCs w:val="22"/>
        </w:rPr>
        <w:t>mprised</w:t>
      </w:r>
      <w:r w:rsidR="00705E0A" w:rsidRPr="00DF7F5C">
        <w:rPr>
          <w:rFonts w:cs="Arial"/>
          <w:szCs w:val="22"/>
        </w:rPr>
        <w:t xml:space="preserve"> </w:t>
      </w:r>
      <w:r w:rsidR="00284BC0" w:rsidRPr="00DF7F5C">
        <w:rPr>
          <w:rFonts w:cs="Arial"/>
          <w:szCs w:val="22"/>
        </w:rPr>
        <w:t>697</w:t>
      </w:r>
      <w:r w:rsidR="009D59F4" w:rsidRPr="00DF7F5C">
        <w:rPr>
          <w:rFonts w:cs="Arial"/>
          <w:szCs w:val="22"/>
        </w:rPr>
        <w:t xml:space="preserve"> subjects</w:t>
      </w:r>
      <w:r w:rsidR="003A4AE9" w:rsidRPr="00DF7F5C">
        <w:rPr>
          <w:rFonts w:cs="Arial"/>
          <w:szCs w:val="22"/>
        </w:rPr>
        <w:t xml:space="preserve"> from Sweden</w:t>
      </w:r>
      <w:r w:rsidR="008F531A" w:rsidRPr="00DF7F5C">
        <w:rPr>
          <w:rFonts w:cs="Arial"/>
          <w:szCs w:val="22"/>
        </w:rPr>
        <w:t xml:space="preserve"> </w:t>
      </w:r>
      <w:r w:rsidR="00E13B6B" w:rsidRPr="00DF7F5C">
        <w:rPr>
          <w:rFonts w:cs="Arial"/>
          <w:szCs w:val="22"/>
        </w:rPr>
        <w:t xml:space="preserve">(see </w:t>
      </w:r>
      <w:r w:rsidR="009D59F4" w:rsidRPr="00DF7F5C">
        <w:rPr>
          <w:rFonts w:cs="Arial"/>
          <w:szCs w:val="22"/>
        </w:rPr>
        <w:t xml:space="preserve">sample </w:t>
      </w:r>
      <w:r w:rsidR="008F531A" w:rsidRPr="00DF7F5C">
        <w:rPr>
          <w:rFonts w:cs="Arial"/>
          <w:szCs w:val="22"/>
        </w:rPr>
        <w:t>d</w:t>
      </w:r>
      <w:r w:rsidR="00E13B6B" w:rsidRPr="00DF7F5C">
        <w:rPr>
          <w:rFonts w:cs="Arial"/>
          <w:szCs w:val="22"/>
        </w:rPr>
        <w:t>e</w:t>
      </w:r>
      <w:r w:rsidR="00DF60D2" w:rsidRPr="00DF7F5C">
        <w:rPr>
          <w:rFonts w:cs="Arial"/>
          <w:szCs w:val="22"/>
        </w:rPr>
        <w:t>scription</w:t>
      </w:r>
      <w:r w:rsidR="003A4AE9" w:rsidRPr="00DF7F5C">
        <w:rPr>
          <w:rFonts w:cs="Arial"/>
          <w:szCs w:val="22"/>
        </w:rPr>
        <w:t xml:space="preserve"> in Supplementary Table S1</w:t>
      </w:r>
      <w:r w:rsidR="00E13B6B" w:rsidRPr="00DF7F5C">
        <w:rPr>
          <w:rFonts w:cs="Arial"/>
          <w:szCs w:val="22"/>
        </w:rPr>
        <w:t>)</w:t>
      </w:r>
      <w:r w:rsidR="00222A35" w:rsidRPr="00DF7F5C">
        <w:rPr>
          <w:rFonts w:cs="Arial"/>
          <w:szCs w:val="22"/>
        </w:rPr>
        <w:t xml:space="preserve"> who were controls from a larger genetic study on the etiology of schizophrenia</w:t>
      </w:r>
      <w:r w:rsidR="00B102BC" w:rsidRPr="00DF7F5C">
        <w:rPr>
          <w:rFonts w:cs="Arial"/>
          <w:szCs w:val="22"/>
        </w:rPr>
        <w:t xml:space="preserve"> </w:t>
      </w:r>
      <w:r w:rsidR="00B102BC" w:rsidRPr="00DF7F5C">
        <w:rPr>
          <w:rFonts w:cs="Arial"/>
          <w:szCs w:val="22"/>
        </w:rPr>
        <w:fldChar w:fldCharType="begin"/>
      </w:r>
      <w:r w:rsidR="00B102BC" w:rsidRPr="00DF7F5C">
        <w:rPr>
          <w:rFonts w:cs="Arial"/>
          <w:szCs w:val="22"/>
        </w:rPr>
        <w:instrText xml:space="preserve"> ADDIN ZOTERO_ITEM CSL_CITATION {"citationID":"2d7fq8h5ng","properties":{"formattedCitation":"[27]","plainCitation":"[27]"},"citationItems":[{"id":103,"uris":["http://zotero.org/users/2550624/items/PKU55I2X"],"uri":["http://zotero.org/users/2550624/items/PKU55I2X"],"itemData":{"id":103,"type":"article-journal","title":"Methylome-wide association study of schizophrenia: identifying blood biomarker signatures of environmental insults","container-title":"JAMA psychiatry","page":"255-264","volume":"71","issue":"3","source":"PubMed","abstract":"IMPORTANCE: Epigenetic studies present unique opportunities to advance schizophrenia research because they can potentially account for many of its clinical features and suggest novel strategies to improve disease management.\nOBJECTIVE: To identify schizophrenia DNA methylation biomarkers in blood.\nDESIGN, SETTING, AND PARTICIPANTS: The sample consisted of 759 schizophrenia cases and 738 controls (N = 1497) collected in Sweden. We used methyl-CpG-binding domain protein-enriched genome sequencing of the methylated genomic fraction, followed by next-generation DNA sequencing. We obtained a mean (SD) number of 68 (26.8) million reads per sample. This massive data set was processed using a specifically designed data analysis pipeline. Critical top findings from our methylome-wide association study (MWAS) were replicated in independent case-control participants using targeted pyrosequencing of bisulfite-converted DNA.\nMAIN OUTCOMES AND MEASURES: Status of schizophrenia cases and controls.\nRESULTS: Our MWAS suggested a considerable number of effects, with 25 sites passing the highly conservative Bonferroni correction and 139 sites significant at a false discovery rate of 0.01. Our top MWAS finding, which was located in FAM63B, replicated with P = 2.3 × 10-10. It was part of the networks regulated by microRNA that can be linked to neuronal differentiation and dopaminergic gene expression. Many other top MWAS results could be linked to hypoxia and, to a lesser extent, infection, suggesting that a record of pathogenic events may be preserved in the methylome. Our findings also implicated a site in RELN, one of the most frequently studied candidates in methylation studies of schizophrenia.\nCONCLUSIONS AND RELEVANCE: To our knowledge, the present study is one of the first MWASs of disease with a large sample size using a technology that provides good coverage of methylation sites across the genome. Our results demonstrated one of the unique features of methylation studies that can capture signatures of environmental insults in peripheral tissues. Our MWAS suggested testable hypotheses about disease mechanisms and yielded biomarkers that can potentially be used to improve disease management.","DOI":"10.1001/jamapsychiatry.2013.3730","ISSN":"2168-6238","note":"PMID: 24402055\nPMCID: PMC4331014","shortTitle":"Methylome-wide association study of schizophrenia","journalAbbreviation":"JAMA Psychiatry","language":"eng","author":[{"family":"Aberg","given":"Karolina A."},{"family":"McClay","given":"Joseph L."},{"family":"Nerella","given":"Srilaxmi"},{"family":"Clark","given":"Shaunna"},{"family":"Kumar","given":"Gaurav"},{"family":"Chen","given":"Wenan"},{"family":"Khachane","given":"Amit N."},{"family":"Xie","given":"Linying"},{"family":"Hudson","given":"Alexandra"},{"family":"Gao","given":"Guimin"},{"family":"Harada","given":"Aki"},{"family":"Hultman","given":"Christina M."},{"family":"Sullivan","given":"Patrick F."},{"family":"Magnusson","given":"Patrik K. E."},{"family":"Oord","given":"Edwin J. C. G.","non-dropping-particle":"van den"}],"issued":{"date-parts":[["2014",3]]},"PMID":"24402055","PMCID":"PMC4331014"}}],"schema":"https://github.com/citation-style-language/schema/raw/master/csl-citation.json"} </w:instrText>
      </w:r>
      <w:r w:rsidR="00B102BC" w:rsidRPr="00DF7F5C">
        <w:rPr>
          <w:rFonts w:cs="Arial"/>
          <w:szCs w:val="22"/>
        </w:rPr>
        <w:fldChar w:fldCharType="separate"/>
      </w:r>
      <w:r w:rsidR="00B102BC" w:rsidRPr="00DF7F5C">
        <w:rPr>
          <w:rFonts w:cs="Arial"/>
        </w:rPr>
        <w:t>[27]</w:t>
      </w:r>
      <w:r w:rsidR="00B102BC" w:rsidRPr="00DF7F5C">
        <w:rPr>
          <w:rFonts w:cs="Arial"/>
          <w:szCs w:val="22"/>
        </w:rPr>
        <w:fldChar w:fldCharType="end"/>
      </w:r>
      <w:r w:rsidR="003A4AE9" w:rsidRPr="00DF7F5C">
        <w:rPr>
          <w:rFonts w:cs="Arial"/>
          <w:szCs w:val="22"/>
        </w:rPr>
        <w:t xml:space="preserve">. </w:t>
      </w:r>
      <w:r w:rsidR="00DF60D2" w:rsidRPr="00DF7F5C">
        <w:rPr>
          <w:rFonts w:cs="Arial"/>
          <w:szCs w:val="22"/>
        </w:rPr>
        <w:t>Due to the</w:t>
      </w:r>
      <w:r w:rsidR="00391B47" w:rsidRPr="00DF7F5C">
        <w:rPr>
          <w:rFonts w:cs="Arial"/>
          <w:szCs w:val="22"/>
        </w:rPr>
        <w:t xml:space="preserve"> </w:t>
      </w:r>
      <w:r w:rsidR="00B2609E" w:rsidRPr="00DF7F5C">
        <w:rPr>
          <w:rFonts w:cs="Arial"/>
          <w:szCs w:val="22"/>
        </w:rPr>
        <w:t xml:space="preserve">specific </w:t>
      </w:r>
      <w:r w:rsidR="00E95B58" w:rsidRPr="00DF7F5C">
        <w:rPr>
          <w:rFonts w:cs="Arial"/>
          <w:szCs w:val="22"/>
        </w:rPr>
        <w:t xml:space="preserve">nature of </w:t>
      </w:r>
      <w:r w:rsidR="00F408FD" w:rsidRPr="00DF7F5C">
        <w:rPr>
          <w:rFonts w:cs="Arial"/>
          <w:szCs w:val="22"/>
        </w:rPr>
        <w:t>sex chrom</w:t>
      </w:r>
      <w:r w:rsidR="00705E0A" w:rsidRPr="00DF7F5C">
        <w:rPr>
          <w:rFonts w:cs="Arial"/>
          <w:szCs w:val="22"/>
        </w:rPr>
        <w:t>o</w:t>
      </w:r>
      <w:r w:rsidR="00F408FD" w:rsidRPr="00DF7F5C">
        <w:rPr>
          <w:rFonts w:cs="Arial"/>
          <w:szCs w:val="22"/>
        </w:rPr>
        <w:t xml:space="preserve">some </w:t>
      </w:r>
      <w:r w:rsidR="00E95B58" w:rsidRPr="00DF7F5C">
        <w:rPr>
          <w:rFonts w:cs="Arial"/>
          <w:szCs w:val="22"/>
        </w:rPr>
        <w:t>methylation</w:t>
      </w:r>
      <w:r w:rsidR="000A7F48" w:rsidRPr="00DF7F5C">
        <w:rPr>
          <w:rFonts w:cs="Arial"/>
          <w:szCs w:val="22"/>
        </w:rPr>
        <w:t xml:space="preserve"> patterns</w:t>
      </w:r>
      <w:r w:rsidR="00E13B6B" w:rsidRPr="00DF7F5C">
        <w:rPr>
          <w:rFonts w:cs="Arial"/>
          <w:szCs w:val="22"/>
        </w:rPr>
        <w:t>,</w:t>
      </w:r>
      <w:r w:rsidR="00E95B58" w:rsidRPr="00DF7F5C">
        <w:rPr>
          <w:rFonts w:cs="Arial"/>
          <w:szCs w:val="22"/>
        </w:rPr>
        <w:t xml:space="preserve"> </w:t>
      </w:r>
      <w:r w:rsidR="000A7F48" w:rsidRPr="00DF7F5C">
        <w:rPr>
          <w:rFonts w:cs="Arial"/>
          <w:szCs w:val="22"/>
        </w:rPr>
        <w:t>we focus on the autosomes</w:t>
      </w:r>
      <w:r w:rsidR="00E95B58" w:rsidRPr="00DF7F5C">
        <w:rPr>
          <w:rFonts w:cs="Arial"/>
          <w:szCs w:val="22"/>
        </w:rPr>
        <w:t xml:space="preserve">. </w:t>
      </w:r>
      <w:r w:rsidR="00284BC0" w:rsidRPr="00DF7F5C">
        <w:rPr>
          <w:rFonts w:cs="Arial"/>
          <w:szCs w:val="22"/>
        </w:rPr>
        <w:t xml:space="preserve">SNPs </w:t>
      </w:r>
      <w:r w:rsidR="002F2FDA" w:rsidRPr="00DF7F5C">
        <w:rPr>
          <w:rFonts w:cs="Arial"/>
          <w:szCs w:val="22"/>
        </w:rPr>
        <w:t>were genotyped as described previously</w:t>
      </w:r>
      <w:r w:rsidR="00B102BC" w:rsidRPr="00DF7F5C">
        <w:rPr>
          <w:rFonts w:cs="Arial"/>
          <w:szCs w:val="22"/>
        </w:rPr>
        <w:t xml:space="preserve"> </w:t>
      </w:r>
      <w:r w:rsidR="00B102BC" w:rsidRPr="00DF7F5C">
        <w:rPr>
          <w:rFonts w:cs="Arial"/>
          <w:szCs w:val="22"/>
        </w:rPr>
        <w:fldChar w:fldCharType="begin"/>
      </w:r>
      <w:r w:rsidR="0060762E" w:rsidRPr="00DF7F5C">
        <w:rPr>
          <w:rFonts w:cs="Arial"/>
          <w:szCs w:val="22"/>
        </w:rPr>
        <w:instrText xml:space="preserve"> ADDIN ZOTERO_ITEM CSL_CITATION {"citationID":"20l3vuu0b8","properties":{"formattedCitation":"[29, 30]","plainCitation":"[29, 30]"},"citationItems":[{"id":239,"uris":["http://zotero.org/users/2550624/items/BRQUDWTZ"],"uri":["http://zotero.org/users/2550624/items/BRQUDWTZ"],"itemData":{"id":239,"type":"article-journal","title":"Genome-wide association study in a Swedish population yields support for greater CNV and MHC involvement in schizophrenia compared with bipolar disorder","container-title":"Molecular Psychiatry","page":"880-886","volume":"17","issue":"9","source":"PubMed","abstract":"Schizophrenia (SCZ) and bipolar disorder (BD) are highly heritable psychiatric disorders with overlapping susceptibility loci and symptomatology. We conducted a genome-wide association study (GWAS) of these disorders in a large Swedish sample. We report a new and independent case-control analysis of 1507 SCZ cases, 836 BD cases and 2093 controls. No single-nucleotide polymorphisms (SNPs) achieved significance in these new samples; however, combining new and previously reported SCZ samples (2111 SCZ and 2535 controls) revealed a genome-wide significant association in the major histocompatibility complex (MHC) region (rs886424, P=4.54 × 10(-8)). Imputation using multiple reference panels and meta-analysis with the Psychiatric Genomics Consortium SCZ results underscored the broad, significant association in the MHC region in the full SCZ sample. We evaluated the role of copy number variants (CNVs) in these subjects. As in prior reports, deletions were enriched in SCZ, but not BD cases compared with controls. Singleton deletions were more frequent in both case groups compared with controls (SCZ: P=0.003, BD: P=0.013), whereas the largest CNVs (&gt;500 kb) were significantly enriched only in SCZ cases (P=0.0035). Two CNVs with previously reported SCZ associations were also overrepresented in this SCZ sample: 16p11.2 duplications (P=0.0035) and 22q11 deletions (P=0.03). These results reinforce prior reports of significant MHC and CNV associations in SCZ, but not BD.","DOI":"10.1038/mp.2012.73","ISSN":"1476-5578","note":"PMID: 22688191\nPMCID: PMC3724337","journalAbbreviation":"Mol. Psychiatry","language":"eng","author":[{"family":"Bergen","given":"S. E."},{"family":"O’Dushlaine","given":"C. T."},{"family":"Ripke","given":"S."},{"family":"Lee","given":"P. H."},{"family":"Ruderfer","given":"D. M."},{"family":"Akterin","given":"S."},{"family":"Moran","given":"J. L."},{"family":"Chambert","given":"K. D."},{"family":"Handsaker","given":"R. E."},{"family":"Backlund","given":"L."},{"family":"Ösby","given":"U."},{"family":"McCarroll","given":"S."},{"family":"Landen","given":"M."},{"family":"Scolnick","given":"E. M."},{"family":"Magnusson","given":"P. K. E."},{"family":"Lichtenstein","given":"P."},{"family":"Hultman","given":"C. M."},{"family":"Purcell","given":"S. M."},{"family":"Sklar","given":"P."},{"family":"Sullivan","given":"P. F."}],"issued":{"date-parts":[["2012",9]]},"PMID":"22688191","PMCID":"PMC3724337"}},{"id":241,"uris":["http://zotero.org/users/2550624/items/4PU9VHV9"],"uri":["http://zotero.org/users/2550624/items/4PU9VHV9"],"itemData":{"id":241,"type":"article-journal","title":"Genome-wide association analysis identifies 13 new risk loci for schizophrenia","container-title":"Nature Genetics","page":"1150-1159","volume":"45","issue":"10","source":"PubMed","abstract":"Schizophrenia is an idiopathic mental disorder with a heritable component and a substantial public health impact. We conducted a multi-stage genome-wide association study (GWAS) for schizophrenia beginning with a Swedish national sample (5,001 cases and 6,243 controls) followed by meta-analysis with previous schizophrenia GWAS (8,832 cases and 12,067 controls) and finally by replication of SNPs in 168 genomic regions in independent samples (7,413 cases, 19,762 controls and 581 parent-offspring trios). We identified 22 loci associated at genome-wide significance; 13 of these are new, and 1 was previously implicated in bipolar disorder. Examination of candidate genes at these loci suggests the involvement of neuronal calcium signaling. We estimate that 8,300 independent, mostly common SNPs (95% credible interval of 6,300-10,200 SNPs) contribute to risk for schizophrenia and that these collectively account for at least 32% of the variance in liability. Common genetic variation has an important role in the etiology of schizophrenia, and larger studies will allow more detailed understanding of this disorder.","DOI":"10.1038/ng.2742","ISSN":"1546-1718","note":"PMID: 23974872\nPMCID: PMC3827979","journalAbbreviation":"Nat. Genet.","language":"eng","author":[{"family":"Ripke","given":"Stephan"},{"family":"O’Dushlaine","given":"Colm"},{"family":"Chambert","given":"Kimberly"},{"family":"Moran","given":"Jennifer L."},{"family":"Kähler","given":"Anna K."},{"family":"Akterin","given":"Susanne"},{"family":"Bergen","given":"Sarah E."},{"family":"Collins","given":"Ann L."},{"family":"Crowley","given":"James J."},{"family":"Fromer","given":"Menachem"},{"family":"Kim","given":"Yunjung"},{"family":"Lee","given":"Sang Hong"},{"family":"Magnusson","given":"Patrik K. E."},{"family":"Sanchez","given":"Nick"},{"family":"Stahl","given":"Eli A."},{"family":"Williams","given":"Stephanie"},{"family":"Wray","given":"Naomi R."},{"family":"Xia","given":"Kai"},{"family":"Bettella","given":"Francesco"},{"family":"Borglum","given":"Anders D."},{"family":"Bulik-Sullivan","given":"Brendan K."},{"family":"Cormican","given":"Paul"},{"family":"Craddock","given":"Nick"},{"family":"Leeuw","given":"Christiaan","non-dropping-particle":"de"},{"family":"Durmishi","given":"Naser"},{"family":"Gill","given":"Michael"},{"family":"Golimbet","given":"Vera"},{"family":"Hamshere","given":"Marian L."},{"family":"Holmans","given":"Peter"},{"family":"Hougaard","given":"David M."},{"family":"Kendler","given":"Kenneth S."},{"family":"Lin","given":"Kuang"},{"family":"Morris","given":"Derek W."},{"family":"Mors","given":"Ole"},{"family":"Mortensen","given":"Preben B."},{"family":"Neale","given":"Benjamin M."},{"family":"O’Neill","given":"Francis A."},{"family":"Owen","given":"Michael J."},{"family":"Milovancevic","given":"Milica Pejovic"},{"family":"Posthuma","given":"Danielle"},{"family":"Powell","given":"John"},{"family":"Richards","given":"Alexander L."},{"family":"Riley","given":"Brien P."},{"family":"Ruderfer","given":"Douglas"},{"family":"Rujescu","given":"Dan"},{"family":"Sigurdsson","given":"Engilbert"},{"family":"Silagadze","given":"Teimuraz"},{"family":"Smit","given":"August B."},{"family":"Stefansson","given":"Hreinn"},{"family":"Steinberg","given":"Stacy"},{"family":"Suvisaari","given":"Jaana"},{"family":"Tosato","given":"Sarah"},{"family":"Verhage","given":"Matthijs"},{"family":"Walters","given":"James T."},{"literal":"Multicenter Genetic Studies of Schizophrenia Consortium"},{"family":"Levinson","given":"Douglas F."},{"family":"Gejman","given":"Pablo V."},{"family":"Kendler","given":"Kenneth S."},{"family":"Laurent","given":"Claudine"},{"family":"Mowry","given":"Bryan J."},{"family":"O’Donovan","given":"Michael C."},{"family":"Owen","given":"Michael J."},{"family":"Pulver","given":"Ann E."},{"family":"Riley","given":"Brien P."},{"family":"Schwab","given":"Sibylle G."},{"family":"Wildenauer","given":"Dieter B."},{"family":"Dudbridge","given":"Frank"},{"family":"Holmans","given":"Peter"},{"family":"Shi","given":"Jianxin"},{"family":"Albus","given":"Margot"},{"family":"Alexander","given":"Madeline"},{"family":"Campion","given":"Dominique"},{"family":"Cohen","given":"David"},{"family":"Dikeos","given":"Dimitris"},{"family":"Duan","given":"Jubao"},{"family":"Eichhammer","given":"Peter"},{"family":"Godard","given":"Stephanie"},{"family":"Hansen","given":"Mark"},{"family":"Lerer","given":"F. Bernard"},{"family":"Liang","given":"Kung-Yee"},{"family":"Maier","given":"Wolfgang"},{"family":"Mallet","given":"Jacques"},{"family":"Nertney","given":"Deborah A."},{"family":"Nestadt","given":"Gerald"},{"family":"Norton","given":"Nadine"},{"family":"O’Neill","given":"Francis A."},{"family":"Papadimitriou","given":"George N."},{"family":"Ribble","given":"Robert"},{"family":"Sanders","given":"Alan R."},{"family":"Silverman","given":"Jeremy M."},{"family":"Walsh","given":"Dermot"},{"family":"Williams","given":"Nigel M."},{"family":"Wormley","given":"Brandon"},{"literal":"Psychosis Endophenotypes International Consortium"},{"family":"Arranz","given":"Maria J."},{"family":"Bakker","given":"Steven"},{"family":"Bender","given":"Stephan"},{"family":"Bramon","given":"Elvira"},{"family":"Collier","given":"David"},{"family":"Crespo-Facorro","given":"Benedicto"},{"family":"Hall","given":"Jeremy"},{"family":"Iyegbe","given":"Conrad"},{"family":"Jablensky","given":"Assen"},{"family":"Kahn","given":"Rene S."},{"family":"Kalaydjieva","given":"Luba"},{"family":"Lawrie","given":"Stephen"},{"family":"Lewis","given":"Cathryn M."},{"family":"Lin","given":"Kuang"},{"family":"Linszen","given":"Don H."},{"family":"Mata","given":"Ignacio"},{"family":"McIntosh","given":"Andrew"},{"family":"Murray","given":"Robin M."},{"family":"Ophoff","given":"Roel A."},{"family":"Powell","given":"John"},{"family":"Rujescu","given":"Dan"},{"family":"Os","given":"Jim","non-dropping-particle":"Van"},{"family":"Walshe","given":"Muriel"},{"family":"Weisbrod","given":"Matthias"},{"family":"Wiersma","given":"Durk"},{"literal":"Wellcome Trust Case Control Consortium 2"},{"family":"Donnelly","given":"Peter"},{"family":"Barroso","given":"Ines"},{"family":"Blackwell","given":"Jenefer M."},{"family":"Bramon","given":"Elvira"},{"family":"Brown","given":"Matthew A."},{"family":"Casas","given":"Juan P."},{"family":"Corvin","given":"Aiden P."},{"family":"Deloukas","given":"Panos"},{"family":"Duncanson","given":"Audrey"},{"family":"Jankowski","given":"Janusz"},{"family":"Markus","given":"Hugh S."},{"family":"Mathew","given":"Christopher G."},{"family":"Palmer","given":"Colin N. A."},{"family":"Plomin","given":"Robert"},{"family":"Rautanen","given":"Anna"},{"family":"Sawcer","given":"Stephen J."},{"family":"Trembath","given":"Richard C."},{"family":"Viswanathan","given":"Ananth C."},{"family":"Wood","given":"Nicholas W."},{"family":"Spencer","given":"Chris C. A."},{"family":"Band","given":"Gavin"},{"family":"Bellenguez","given":"Céline"},{"family":"Freeman","given":"Colin"},{"family":"Hellenthal","given":"Garrett"},{"family":"Giannoulatou","given":"Eleni"},{"family":"Pirinen","given":"Matti"},{"family":"Pearson","given":"Richard D."},{"family":"Strange","given":"Amy"},{"family":"Su","given":"Zhan"},{"family":"Vukcevic","given":"Damjan"},{"family":"Donnelly","given":"Peter"},{"family":"Langford","given":"Cordelia"},{"family":"Hunt","given":"Sarah E."},{"family":"Edkins","given":"Sarah"},{"family":"Gwilliam","given":"Rhian"},{"family":"Blackburn","given":"Hannah"},{"family":"Bumpstead","given":"Suzannah J."},{"family":"Dronov","given":"Serge"},{"family":"Gillman","given":"Matthew"},{"family":"Gray","given":"Emma"},{"family":"Hammond","given":"Naomi"},{"family":"Jayakumar","given":"Alagurevathi"},{"family":"McCann","given":"Owen T."},{"family":"Liddle","given":"Jennifer"},{"family":"Potter","given":"Simon C."},{"family":"Ravindrarajah","given":"Radhi"},{"family":"Ricketts","given":"Michelle"},{"family":"Tashakkori-Ghanbaria","given":"Avazeh"},{"family":"Waller","given":"Matthew J."},{"family":"Weston","given":"Paul"},{"family":"Widaa","given":"Sara"},{"family":"Whittaker","given":"Pamela"},{"family":"Barroso","given":"Ines"},{"family":"Deloukas","given":"Panos"},{"family":"Mathew","given":"Christopher G."},{"family":"Blackwell","given":"Jenefer M."},{"family":"Brown","given":"Matthew A."},{"family":"Corvin","given":"Aiden P."},{"family":"McCarthy","given":"Mark I."},{"family":"Spencer","given":"Chris C. A."},{"family":"Bramon","given":"Elvira"},{"family":"Corvin","given":"Aiden P."},{"family":"O’Donovan","given":"Michael C."},{"family":"Stefansson","given":"Kari"},{"family":"Scolnick","given":"Edward"},{"family":"Purcell","given":"Shaun"},{"family":"McCarroll","given":"Steven A."},{"family":"Sklar","given":"Pamela"},{"family":"Hultman","given":"Christina M."},{"family":"Sullivan","given":"Patrick F."}],"issued":{"date-parts":[["2013",10]]},"PMID":"23974872","PMCID":"PMC3827979"}}],"schema":"https://github.com/citation-style-language/schema/raw/master/csl-citation.json"} </w:instrText>
      </w:r>
      <w:r w:rsidR="00B102BC" w:rsidRPr="00DF7F5C">
        <w:rPr>
          <w:rFonts w:cs="Arial"/>
          <w:szCs w:val="22"/>
        </w:rPr>
        <w:fldChar w:fldCharType="separate"/>
      </w:r>
      <w:r w:rsidR="0060762E" w:rsidRPr="00DF7F5C">
        <w:rPr>
          <w:rFonts w:cs="Arial"/>
        </w:rPr>
        <w:t>[29, 30]</w:t>
      </w:r>
      <w:r w:rsidR="00B102BC" w:rsidRPr="00DF7F5C">
        <w:rPr>
          <w:rFonts w:cs="Arial"/>
          <w:szCs w:val="22"/>
        </w:rPr>
        <w:fldChar w:fldCharType="end"/>
      </w:r>
      <w:r w:rsidR="002F2FDA" w:rsidRPr="00DF7F5C">
        <w:rPr>
          <w:rFonts w:cs="Arial"/>
          <w:szCs w:val="22"/>
        </w:rPr>
        <w:t>. Imputation was carried out</w:t>
      </w:r>
      <w:r w:rsidR="003D624B" w:rsidRPr="00DF7F5C">
        <w:rPr>
          <w:rFonts w:cs="Arial"/>
          <w:szCs w:val="22"/>
        </w:rPr>
        <w:t xml:space="preserve"> </w:t>
      </w:r>
      <w:r w:rsidR="00D26C85" w:rsidRPr="00DF7F5C">
        <w:rPr>
          <w:rFonts w:cs="Arial"/>
          <w:szCs w:val="22"/>
        </w:rPr>
        <w:t xml:space="preserve">with </w:t>
      </w:r>
      <w:proofErr w:type="spellStart"/>
      <w:r w:rsidR="00B224B2" w:rsidRPr="00DF7F5C">
        <w:rPr>
          <w:rFonts w:cs="Arial"/>
          <w:szCs w:val="22"/>
        </w:rPr>
        <w:t>M</w:t>
      </w:r>
      <w:r w:rsidR="00780F37" w:rsidRPr="00DF7F5C">
        <w:rPr>
          <w:rFonts w:cs="Arial"/>
          <w:szCs w:val="22"/>
        </w:rPr>
        <w:t>inimac</w:t>
      </w:r>
      <w:proofErr w:type="spellEnd"/>
      <w:r w:rsidR="007C13CE" w:rsidRPr="00DF7F5C">
        <w:rPr>
          <w:rFonts w:cs="Arial"/>
          <w:szCs w:val="22"/>
        </w:rPr>
        <w:t xml:space="preserve"> </w:t>
      </w:r>
      <w:r w:rsidR="00B102BC" w:rsidRPr="00DF7F5C">
        <w:rPr>
          <w:rFonts w:cs="Arial"/>
          <w:szCs w:val="22"/>
        </w:rPr>
        <w:fldChar w:fldCharType="begin"/>
      </w:r>
      <w:r w:rsidR="0060762E" w:rsidRPr="00DF7F5C">
        <w:rPr>
          <w:rFonts w:cs="Arial"/>
          <w:szCs w:val="22"/>
        </w:rPr>
        <w:instrText xml:space="preserve"> ADDIN ZOTERO_ITEM CSL_CITATION {"citationID":"hjlroe4aj","properties":{"formattedCitation":"[28]","plainCitation":"[28]"},"citationItems":[{"id":237,"uris":["http://zotero.org/users/2550624/items/CXVBP2F6"],"uri":["http://zotero.org/users/2550624/items/CXVBP2F6"],"itemData":{"id":237,"type":"article-journal","title":"Fast and accurate genotype imputation in genome-wide association studies through pre-phasing","container-title":"Nature Genetics","page":"955-959","volume":"44","issue":"8","source":"PubMed","abstract":"The 1000 Genomes Project and disease-specific sequencing efforts are producing large collections of haplotypes that can be used as reference panels for genotype imputation in genome-wide association studies (GWAS). However, imputing from large reference panels with existing methods imposes a high computational burden. We introduce a strategy called 'pre-phasing' that maintains the accuracy of leading methods while reducing computational costs. We first statistically estimate the haplotypes for each individual within the GWAS sample (pre-phasing) and then impute missing genotypes into these estimated haplotypes. This reduces the computational cost because (i) the GWAS samples must be phased only once, whereas standard methods would implicitly repeat phasing with each reference panel update, and (ii) it is much faster to match a phased GWAS haplotype to one reference haplotype than to match two unphased GWAS genotypes to a pair of reference haplotypes. We implemented our approach in the MaCH and IMPUTE2 frameworks, and we tested it on data sets from the Wellcome Trust Case Control Consortium 2 (WTCCC2), the Genetic Association Information Network (GAIN), the Women's Health Initiative (WHI) and the 1000 Genomes Project. This strategy will be particularly valuable for repeated imputation as reference panels evolve.","DOI":"10.1038/ng.2354","ISSN":"1546-1718","note":"PMID: 22820512\nPMCID: PMC3696580","journalAbbreviation":"Nat. Genet.","language":"eng","author":[{"family":"Howie","given":"Bryan"},{"family":"Fuchsberger","given":"Christian"},{"family":"Stephens","given":"Matthew"},{"family":"Marchini","given":"Jonathan"},{"family":"Abecasis","given":"Gonçalo R."}],"issued":{"date-parts":[["2012",8]]},"PMID":"22820512","PMCID":"PMC3696580"}}],"schema":"https://github.com/citation-style-language/schema/raw/master/csl-citation.json"} </w:instrText>
      </w:r>
      <w:r w:rsidR="00B102BC" w:rsidRPr="00DF7F5C">
        <w:rPr>
          <w:rFonts w:cs="Arial"/>
          <w:szCs w:val="22"/>
        </w:rPr>
        <w:fldChar w:fldCharType="separate"/>
      </w:r>
      <w:r w:rsidR="0060762E" w:rsidRPr="00DF7F5C">
        <w:rPr>
          <w:rFonts w:cs="Arial"/>
        </w:rPr>
        <w:t>[28]</w:t>
      </w:r>
      <w:r w:rsidR="00B102BC" w:rsidRPr="00DF7F5C">
        <w:rPr>
          <w:rFonts w:cs="Arial"/>
          <w:szCs w:val="22"/>
        </w:rPr>
        <w:fldChar w:fldCharType="end"/>
      </w:r>
      <w:r w:rsidR="00780F37" w:rsidRPr="00DF7F5C">
        <w:rPr>
          <w:rFonts w:cs="Arial"/>
          <w:szCs w:val="22"/>
        </w:rPr>
        <w:t xml:space="preserve"> </w:t>
      </w:r>
      <w:r w:rsidR="003D624B" w:rsidRPr="00DF7F5C">
        <w:rPr>
          <w:rFonts w:cs="Arial"/>
          <w:szCs w:val="22"/>
        </w:rPr>
        <w:t>using 1000 Genomes reference panels</w:t>
      </w:r>
      <w:r w:rsidR="00D26C85" w:rsidRPr="00DF7F5C">
        <w:rPr>
          <w:rFonts w:cs="Arial"/>
          <w:szCs w:val="22"/>
        </w:rPr>
        <w:t xml:space="preserve"> v3</w:t>
      </w:r>
      <w:r w:rsidR="00DC5AD1" w:rsidRPr="00DF7F5C">
        <w:rPr>
          <w:rFonts w:cs="Arial"/>
          <w:szCs w:val="22"/>
        </w:rPr>
        <w:t xml:space="preserve"> using MAF&gt;0.05 and</w:t>
      </w:r>
      <w:r w:rsidR="00531EB9" w:rsidRPr="00DF7F5C">
        <w:rPr>
          <w:rFonts w:cs="Arial"/>
          <w:szCs w:val="22"/>
        </w:rPr>
        <w:t xml:space="preserve"> </w:t>
      </w:r>
      <w:r w:rsidR="00780F37" w:rsidRPr="00DF7F5C">
        <w:rPr>
          <w:rFonts w:cs="Arial"/>
          <w:i/>
          <w:szCs w:val="22"/>
        </w:rPr>
        <w:t>r</w:t>
      </w:r>
      <w:r w:rsidR="00780F37" w:rsidRPr="00DF7F5C">
        <w:rPr>
          <w:rFonts w:cs="Arial"/>
          <w:i/>
          <w:szCs w:val="22"/>
          <w:vertAlign w:val="superscript"/>
        </w:rPr>
        <w:t>2</w:t>
      </w:r>
      <w:r w:rsidR="00780F37" w:rsidRPr="00DF7F5C">
        <w:rPr>
          <w:rFonts w:cs="Arial"/>
          <w:szCs w:val="22"/>
        </w:rPr>
        <w:t>&gt;0.5 as th</w:t>
      </w:r>
      <w:r w:rsidR="00A060FE" w:rsidRPr="00DF7F5C">
        <w:rPr>
          <w:rFonts w:cs="Arial"/>
          <w:szCs w:val="22"/>
        </w:rPr>
        <w:t>r</w:t>
      </w:r>
      <w:r w:rsidR="00780F37" w:rsidRPr="00DF7F5C">
        <w:rPr>
          <w:rFonts w:cs="Arial"/>
          <w:szCs w:val="22"/>
        </w:rPr>
        <w:t>eshold</w:t>
      </w:r>
      <w:r w:rsidR="00DC5AD1" w:rsidRPr="00DF7F5C">
        <w:rPr>
          <w:rFonts w:cs="Arial"/>
          <w:szCs w:val="22"/>
        </w:rPr>
        <w:t>s</w:t>
      </w:r>
      <w:r w:rsidR="003D624B" w:rsidRPr="00DF7F5C">
        <w:rPr>
          <w:rFonts w:cs="Arial"/>
          <w:szCs w:val="22"/>
        </w:rPr>
        <w:t xml:space="preserve">. </w:t>
      </w:r>
      <w:r w:rsidR="00AA45FA" w:rsidRPr="00DF7F5C">
        <w:rPr>
          <w:rFonts w:cs="Arial"/>
          <w:szCs w:val="22"/>
        </w:rPr>
        <w:t>Our MBD-</w:t>
      </w:r>
      <w:proofErr w:type="spellStart"/>
      <w:r w:rsidR="00AA45FA" w:rsidRPr="00DF7F5C">
        <w:rPr>
          <w:rFonts w:cs="Arial"/>
          <w:szCs w:val="22"/>
        </w:rPr>
        <w:t>seq</w:t>
      </w:r>
      <w:proofErr w:type="spellEnd"/>
      <w:r w:rsidR="00AA45FA" w:rsidRPr="00DF7F5C">
        <w:rPr>
          <w:rFonts w:cs="Arial"/>
          <w:szCs w:val="22"/>
        </w:rPr>
        <w:t xml:space="preserve"> data consisted</w:t>
      </w:r>
      <w:r w:rsidR="00391B47" w:rsidRPr="00DF7F5C">
        <w:rPr>
          <w:rFonts w:cs="Arial"/>
          <w:szCs w:val="22"/>
        </w:rPr>
        <w:t xml:space="preserve"> of</w:t>
      </w:r>
      <w:r w:rsidR="00B9569D" w:rsidRPr="00DF7F5C">
        <w:rPr>
          <w:rFonts w:cs="Arial"/>
          <w:szCs w:val="22"/>
        </w:rPr>
        <w:t xml:space="preserve"> </w:t>
      </w:r>
      <w:r w:rsidR="00AA45FA" w:rsidRPr="00DF7F5C">
        <w:rPr>
          <w:rFonts w:cs="Arial"/>
          <w:szCs w:val="22"/>
        </w:rPr>
        <w:t>31.6</w:t>
      </w:r>
      <w:r w:rsidR="00B9569D" w:rsidRPr="00DF7F5C">
        <w:rPr>
          <w:rFonts w:cs="Arial"/>
          <w:szCs w:val="22"/>
        </w:rPr>
        <w:t xml:space="preserve"> million </w:t>
      </w:r>
      <w:r w:rsidR="00D26C85" w:rsidRPr="00DF7F5C">
        <w:rPr>
          <w:rFonts w:cs="Arial"/>
          <w:szCs w:val="22"/>
        </w:rPr>
        <w:t>methylation-enriched</w:t>
      </w:r>
      <w:r w:rsidR="00B9569D" w:rsidRPr="00DF7F5C">
        <w:rPr>
          <w:rFonts w:cs="Arial"/>
          <w:szCs w:val="22"/>
        </w:rPr>
        <w:t xml:space="preserve"> reads per subject</w:t>
      </w:r>
      <w:r w:rsidR="00AA45FA" w:rsidRPr="00DF7F5C">
        <w:rPr>
          <w:rFonts w:cs="Arial"/>
          <w:szCs w:val="22"/>
        </w:rPr>
        <w:t xml:space="preserve"> (SD = 13.4 million) after alignment and quality control (QC). </w:t>
      </w:r>
      <w:r w:rsidR="003F22BF" w:rsidRPr="00DF7F5C">
        <w:rPr>
          <w:rFonts w:cs="Arial"/>
          <w:szCs w:val="22"/>
        </w:rPr>
        <w:t>We used t</w:t>
      </w:r>
      <w:r w:rsidR="00391B47" w:rsidRPr="00DF7F5C">
        <w:rPr>
          <w:rFonts w:cs="Arial"/>
          <w:szCs w:val="22"/>
        </w:rPr>
        <w:t>hese reads</w:t>
      </w:r>
      <w:r w:rsidR="00B9569D" w:rsidRPr="00DF7F5C">
        <w:rPr>
          <w:rFonts w:cs="Arial"/>
          <w:szCs w:val="22"/>
        </w:rPr>
        <w:t xml:space="preserve"> </w:t>
      </w:r>
      <w:r w:rsidR="00B2609E" w:rsidRPr="00DF7F5C">
        <w:rPr>
          <w:rFonts w:cs="Arial"/>
          <w:szCs w:val="22"/>
        </w:rPr>
        <w:t>to</w:t>
      </w:r>
      <w:r w:rsidR="00B9569D" w:rsidRPr="00DF7F5C">
        <w:rPr>
          <w:rFonts w:cs="Arial"/>
          <w:szCs w:val="22"/>
        </w:rPr>
        <w:t xml:space="preserve"> </w:t>
      </w:r>
      <w:r w:rsidR="00D50425" w:rsidRPr="00DF7F5C">
        <w:rPr>
          <w:rFonts w:cs="Arial"/>
          <w:szCs w:val="22"/>
        </w:rPr>
        <w:t>estimat</w:t>
      </w:r>
      <w:r w:rsidR="003A4AE9" w:rsidRPr="00DF7F5C">
        <w:rPr>
          <w:rFonts w:cs="Arial"/>
          <w:szCs w:val="22"/>
        </w:rPr>
        <w:t>e</w:t>
      </w:r>
      <w:r w:rsidR="00D50425" w:rsidRPr="00DF7F5C">
        <w:rPr>
          <w:rFonts w:cs="Arial"/>
          <w:szCs w:val="22"/>
        </w:rPr>
        <w:t xml:space="preserve"> </w:t>
      </w:r>
      <w:r w:rsidR="00B2609E" w:rsidRPr="00DF7F5C">
        <w:rPr>
          <w:rFonts w:cs="Arial"/>
          <w:szCs w:val="22"/>
        </w:rPr>
        <w:t xml:space="preserve">fragment </w:t>
      </w:r>
      <w:r w:rsidR="00363B9C" w:rsidRPr="00DF7F5C">
        <w:rPr>
          <w:rFonts w:cs="Arial"/>
          <w:szCs w:val="22"/>
        </w:rPr>
        <w:t>coverage at</w:t>
      </w:r>
      <w:r w:rsidR="00D50425" w:rsidRPr="00DF7F5C">
        <w:rPr>
          <w:rFonts w:cs="Arial"/>
          <w:szCs w:val="22"/>
        </w:rPr>
        <w:t xml:space="preserve"> </w:t>
      </w:r>
      <w:r w:rsidR="00F25931" w:rsidRPr="00DF7F5C">
        <w:rPr>
          <w:rFonts w:cs="Arial"/>
          <w:szCs w:val="22"/>
        </w:rPr>
        <w:t xml:space="preserve">each of </w:t>
      </w:r>
      <w:r w:rsidR="00D50425" w:rsidRPr="00DF7F5C">
        <w:rPr>
          <w:rFonts w:cs="Arial"/>
          <w:szCs w:val="22"/>
        </w:rPr>
        <w:t xml:space="preserve">the ~27 million autosomal </w:t>
      </w:r>
      <w:proofErr w:type="spellStart"/>
      <w:r w:rsidR="00D50425" w:rsidRPr="00DF7F5C">
        <w:rPr>
          <w:rFonts w:cs="Arial"/>
          <w:szCs w:val="22"/>
        </w:rPr>
        <w:t>CpG</w:t>
      </w:r>
      <w:proofErr w:type="spellEnd"/>
      <w:r w:rsidR="00D50425" w:rsidRPr="00DF7F5C">
        <w:rPr>
          <w:rFonts w:cs="Arial"/>
          <w:szCs w:val="22"/>
        </w:rPr>
        <w:t xml:space="preserve"> sites in the human </w:t>
      </w:r>
      <w:r w:rsidR="009202D4" w:rsidRPr="00DF7F5C">
        <w:rPr>
          <w:rFonts w:cs="Arial"/>
          <w:szCs w:val="22"/>
        </w:rPr>
        <w:t xml:space="preserve">reference </w:t>
      </w:r>
      <w:r w:rsidR="00D50425" w:rsidRPr="00DF7F5C">
        <w:rPr>
          <w:rFonts w:cs="Arial"/>
          <w:szCs w:val="22"/>
        </w:rPr>
        <w:t>genome</w:t>
      </w:r>
      <w:r w:rsidR="005E3215" w:rsidRPr="00DF7F5C">
        <w:rPr>
          <w:rFonts w:cs="Arial"/>
          <w:szCs w:val="22"/>
        </w:rPr>
        <w:t xml:space="preserve"> (hg19)</w:t>
      </w:r>
      <w:r w:rsidR="008F531A" w:rsidRPr="00DF7F5C">
        <w:rPr>
          <w:rFonts w:cs="Arial"/>
          <w:szCs w:val="22"/>
        </w:rPr>
        <w:t>, where higher coverage indicates higher levels of methylation</w:t>
      </w:r>
      <w:r w:rsidR="00B102BC" w:rsidRPr="00DF7F5C">
        <w:rPr>
          <w:rFonts w:cs="Arial"/>
          <w:szCs w:val="22"/>
        </w:rPr>
        <w:t xml:space="preserve"> </w:t>
      </w:r>
      <w:r w:rsidR="00B102BC" w:rsidRPr="00DF7F5C">
        <w:rPr>
          <w:rFonts w:cs="Arial"/>
          <w:szCs w:val="22"/>
        </w:rPr>
        <w:fldChar w:fldCharType="begin"/>
      </w:r>
      <w:r w:rsidR="0060762E" w:rsidRPr="00DF7F5C">
        <w:rPr>
          <w:rFonts w:cs="Arial"/>
          <w:szCs w:val="22"/>
        </w:rPr>
        <w:instrText xml:space="preserve"> ADDIN ZOTERO_ITEM CSL_CITATION {"citationID":"2kea58i7m","properties":{"formattedCitation":"[31]","plainCitation":"[31]"},"citationItems":[{"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den"}],"issued":{"date-parts":[["2012",12]]},"PMID":"23244307","PMCID":"PMC3923085"}}],"schema":"https://github.com/citation-style-language/schema/raw/master/csl-citation.json"} </w:instrText>
      </w:r>
      <w:r w:rsidR="00B102BC" w:rsidRPr="00DF7F5C">
        <w:rPr>
          <w:rFonts w:cs="Arial"/>
          <w:szCs w:val="22"/>
        </w:rPr>
        <w:fldChar w:fldCharType="separate"/>
      </w:r>
      <w:r w:rsidR="0060762E" w:rsidRPr="00DF7F5C">
        <w:rPr>
          <w:rFonts w:cs="Arial"/>
        </w:rPr>
        <w:t>[31]</w:t>
      </w:r>
      <w:r w:rsidR="00B102BC" w:rsidRPr="00DF7F5C">
        <w:rPr>
          <w:rFonts w:cs="Arial"/>
          <w:szCs w:val="22"/>
        </w:rPr>
        <w:fldChar w:fldCharType="end"/>
      </w:r>
      <w:r w:rsidR="00E74034" w:rsidRPr="00DF7F5C">
        <w:rPr>
          <w:rFonts w:cs="Arial"/>
          <w:szCs w:val="22"/>
        </w:rPr>
        <w:t xml:space="preserve">. </w:t>
      </w:r>
      <w:r w:rsidR="00531EB9" w:rsidRPr="00DF7F5C">
        <w:rPr>
          <w:rFonts w:cs="Arial"/>
          <w:szCs w:val="22"/>
        </w:rPr>
        <w:t xml:space="preserve">Our </w:t>
      </w:r>
      <w:r w:rsidR="00AA45FA" w:rsidRPr="00DF7F5C">
        <w:rPr>
          <w:rFonts w:cs="Arial"/>
          <w:szCs w:val="22"/>
        </w:rPr>
        <w:t xml:space="preserve">methylation data preprocessing </w:t>
      </w:r>
      <w:r w:rsidR="00262490" w:rsidRPr="00DF7F5C">
        <w:rPr>
          <w:rFonts w:cs="Arial"/>
          <w:szCs w:val="22"/>
        </w:rPr>
        <w:t>involved</w:t>
      </w:r>
      <w:r w:rsidR="00AA45FA" w:rsidRPr="00DF7F5C">
        <w:rPr>
          <w:rFonts w:cs="Arial"/>
          <w:szCs w:val="22"/>
        </w:rPr>
        <w:t xml:space="preserve"> </w:t>
      </w:r>
      <w:r w:rsidR="007B7AA3" w:rsidRPr="00DF7F5C">
        <w:rPr>
          <w:rFonts w:cs="Arial"/>
          <w:szCs w:val="22"/>
        </w:rPr>
        <w:t xml:space="preserve">exclusion </w:t>
      </w:r>
      <w:r w:rsidR="00AA45FA" w:rsidRPr="00DF7F5C">
        <w:rPr>
          <w:rFonts w:cs="Arial"/>
          <w:szCs w:val="22"/>
        </w:rPr>
        <w:t>of</w:t>
      </w:r>
      <w:r w:rsidR="009208F4" w:rsidRPr="00DF7F5C">
        <w:rPr>
          <w:rFonts w:cs="Arial"/>
          <w:szCs w:val="22"/>
        </w:rPr>
        <w:t xml:space="preserve"> sites</w:t>
      </w:r>
      <w:r w:rsidR="00AA45FA" w:rsidRPr="00DF7F5C">
        <w:rPr>
          <w:rFonts w:cs="Arial"/>
          <w:szCs w:val="22"/>
        </w:rPr>
        <w:t xml:space="preserve"> </w:t>
      </w:r>
      <w:r w:rsidR="007B7AA3" w:rsidRPr="00DF7F5C">
        <w:rPr>
          <w:rFonts w:cs="Arial"/>
          <w:szCs w:val="22"/>
        </w:rPr>
        <w:t xml:space="preserve">showing poor </w:t>
      </w:r>
      <w:proofErr w:type="spellStart"/>
      <w:r w:rsidR="007B7AA3" w:rsidRPr="00DF7F5C">
        <w:rPr>
          <w:rFonts w:cs="Arial"/>
          <w:szCs w:val="22"/>
        </w:rPr>
        <w:t>mappability</w:t>
      </w:r>
      <w:proofErr w:type="spellEnd"/>
      <w:r w:rsidR="009208F4" w:rsidRPr="00DF7F5C">
        <w:rPr>
          <w:rFonts w:cs="Arial"/>
          <w:szCs w:val="22"/>
        </w:rPr>
        <w:t>,</w:t>
      </w:r>
      <w:r w:rsidR="00E74034" w:rsidRPr="00DF7F5C">
        <w:rPr>
          <w:rFonts w:cs="Arial"/>
          <w:szCs w:val="22"/>
        </w:rPr>
        <w:t xml:space="preserve"> data reduction </w:t>
      </w:r>
      <w:r w:rsidR="00F25931" w:rsidRPr="00DF7F5C">
        <w:rPr>
          <w:rFonts w:cs="Arial"/>
          <w:szCs w:val="22"/>
        </w:rPr>
        <w:t xml:space="preserve">by </w:t>
      </w:r>
      <w:r w:rsidR="00D50425" w:rsidRPr="00DF7F5C">
        <w:rPr>
          <w:rFonts w:cs="Arial"/>
          <w:szCs w:val="22"/>
        </w:rPr>
        <w:t>combin</w:t>
      </w:r>
      <w:r w:rsidR="00687CEE" w:rsidRPr="00DF7F5C">
        <w:rPr>
          <w:rFonts w:cs="Arial"/>
          <w:szCs w:val="22"/>
        </w:rPr>
        <w:t>ing</w:t>
      </w:r>
      <w:r w:rsidR="00D50425" w:rsidRPr="00DF7F5C">
        <w:rPr>
          <w:rFonts w:cs="Arial"/>
          <w:szCs w:val="22"/>
        </w:rPr>
        <w:t xml:space="preserve"> </w:t>
      </w:r>
      <w:r w:rsidR="00E74034" w:rsidRPr="00DF7F5C">
        <w:rPr>
          <w:rFonts w:cs="Arial"/>
          <w:szCs w:val="22"/>
        </w:rPr>
        <w:t xml:space="preserve">highly </w:t>
      </w:r>
      <w:r w:rsidR="00D50425" w:rsidRPr="00DF7F5C">
        <w:rPr>
          <w:rFonts w:cs="Arial"/>
          <w:szCs w:val="22"/>
        </w:rPr>
        <w:t>correlated coverage estimates</w:t>
      </w:r>
      <w:r w:rsidR="002E6B47" w:rsidRPr="00DF7F5C">
        <w:rPr>
          <w:rFonts w:cs="Arial"/>
          <w:szCs w:val="22"/>
        </w:rPr>
        <w:t xml:space="preserve"> </w:t>
      </w:r>
      <w:r w:rsidR="00E74034" w:rsidRPr="00DF7F5C">
        <w:rPr>
          <w:rFonts w:cs="Arial"/>
          <w:szCs w:val="22"/>
        </w:rPr>
        <w:t xml:space="preserve">at neighboring </w:t>
      </w:r>
      <w:proofErr w:type="spellStart"/>
      <w:r w:rsidR="00E74034" w:rsidRPr="00DF7F5C">
        <w:rPr>
          <w:rFonts w:cs="Arial"/>
          <w:szCs w:val="22"/>
        </w:rPr>
        <w:t>CpGs</w:t>
      </w:r>
      <w:proofErr w:type="spellEnd"/>
      <w:r w:rsidR="00B102BC" w:rsidRPr="00DF7F5C">
        <w:rPr>
          <w:rFonts w:cs="Arial"/>
          <w:szCs w:val="22"/>
        </w:rPr>
        <w:t xml:space="preserve"> </w:t>
      </w:r>
      <w:r w:rsidR="00B102BC" w:rsidRPr="00DF7F5C">
        <w:rPr>
          <w:rFonts w:cs="Arial"/>
          <w:szCs w:val="22"/>
        </w:rPr>
        <w:fldChar w:fldCharType="begin"/>
      </w:r>
      <w:r w:rsidR="0060762E" w:rsidRPr="00DF7F5C">
        <w:rPr>
          <w:rFonts w:cs="Arial"/>
          <w:szCs w:val="22"/>
        </w:rPr>
        <w:instrText xml:space="preserve"> ADDIN ZOTERO_ITEM CSL_CITATION {"citationID":"67n76lvhk","properties":{"formattedCitation":"{\\rtf [31\\uc0\\u8211{}33]}","plainCitation":"[31–33]"},"citationItems":[{"id":243,"uris":["http://zotero.org/users/2550624/items/5N73WN6H"],"uri":["http://zotero.org/users/2550624/items/5N73WN6H"],"itemData":{"id":243,"type":"article-journal","title":"MBD-seq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den"}],"issued":{"date-parts":[["2012",12]]},"PMID":"23244307","PMCID":"PMC3923085"}},{"id":245,"uris":["http://zotero.org/users/2550624/items/MVNA8G96"],"uri":["http://zotero.org/users/2550624/items/MVNA8G96"],"itemData":{"id":245,"type":"article-journal","title":"MethylPCA: a toolkit to control for confounders in methylome-wide association studies","container-title":"BMC bioinformatics","page":"74","volume":"14","source":"PubMed","abstract":"BACKGROUND: In methylome-wide association studies (MWAS) there are many possible differences between cases and controls (e.g. related to life style, diet, and medication use) that may affect the methylome and produce false positive findings. An effective approach to control for these confounders is to first capture the major sources of variation in the methylation data and then regress out these components in the association analyses. This approach is, however, computationally very challenging due to the extremely large number of methylation sites in the human genome.\nRESULT: We introduce MethylPCA that is specifically designed to control for potential confounders in studies where the number of methylation sites is extremely large. MethylPCA offers a complete and flexible data analysis including 1) an adaptive method that performs data reduction prior to PCA by empirically combining methylation data of neighboring sites, 2) an efficient algorithm that performs a principal component analysis (PCA) on the ultra high-dimensional data matrix, and 3) association tests. To accomplish this MethylPCA allows for parallel execution of tasks, uses C++ for CPU and I/O intensive calculations, and stores intermediate results to avoid computing the same statistics multiple times or keeping results in memory. Through simulations and an analysis of a real whole methylome MBD-seq study of 1,500 subjects we show that MethylPCA effectively controls for potential confounders.\nCONCLUSIONS: MethylPCA provides users a convenient tool to perform MWAS. The software effectively handles the challenge in memory and speed to perform tasks that would be impossible to accomplish using existing software when millions of sites are interrogated with the sample sizes required for MWAS.","DOI":"10.1186/1471-2105-14-74","ISSN":"1471-2105","note":"PMID: 23452721\nPMCID: PMC3599654","shortTitle":"MethylPCA","journalAbbreviation":"BMC Bioinformatics","language":"eng","author":[{"family":"Chen","given":"Wenan"},{"family":"Gao","given":"Guimin"},{"family":"Nerella","given":"Srilaxmi"},{"family":"Hultman","given":"Christina M."},{"family":"Magnusson","given":"Patrik K. E."},{"family":"Sullivan","given":"Patrick F."},{"family":"Aberg","given":"Karolina A."},{"family":"Oord","given":"Edwin J. C. G.","non-dropping-particle":"van den"}],"issued":{"date-parts":[["2013"]]},"PMID":"23452721","PMCID":"PMC3599654"}},{"id":247,"uris":["http://zotero.org/users/2550624/items/EM3RB4GU"],"uri":["http://zotero.org/users/2550624/items/EM3RB4GU"],"itemData":{"id":247,"type":"article-journal","title":"Estimation of CpG coverage in whole methylome next-generation sequencing studies","container-title":"BMC bioinformatics","page":"50","volume":"14","source":"PubMed","abstract":"BACKGROUND: Methylation studies are a promising complement to genetic studies of DNA sequence. However, detailed prior biological knowledge is typically lacking, so methylome-wide association studies (MWAS) will be critical to detect disease relevant sites. A cost-effective approach involves the next-generation sequencing (NGS) of single-end libraries created from samples that are enriched for methylated DNA fragments. A limitation of single-end libraries is that the fragment size distribution is not observed. This hampers several aspects of the data analysis such as the calculation of enrichment measures that are based on the number of fragments covering the CpGs.\nRESULTS: We developed a non-parametric method that uses isolated CpGs to estimate sample-specific fragment size distributions from the empirical sequencing data. Through simulations we show that our method is highly accurate. While the traditional (extended) read count methods resulted in severely biased coverage estimates and introduces artificial inter-individual differences, through the use of the estimated fragment size distributions we could remove these biases almost entirely. Furthermore, we found correlations of 0.999 between coverage estimates obtained using fragment size distributions that were estimated with our method versus those that were \"observed\" in paired-end sequencing data.\nCONCLUSIONS: We propose a non-parametric method for estimating fragment size distributions that is highly precise and can improve the analysis of cost-effective MWAS studies that sequence single-end libraries created from samples that are enriched for methylated DNA fragments.","DOI":"10.1186/1471-2105-14-50","ISSN":"1471-2105","note":"PMID: 23398781\nPMCID: PMC3599116","journalAbbreviation":"BMC Bioinformatics","language":"eng","author":[{"family":"Oord","given":"Edwin J. C. G.","non-dropping-particle":"van den"},{"family":"Bukszar","given":"Jozsef"},{"family":"Rudolf","given":"Gábor"},{"family":"Nerella","given":"Srilaxmi"},{"family":"McClay","given":"Joseph L."},{"family":"Xie","given":"Lin Y."},{"family":"Aberg","given":"Karolina A."}],"issued":{"date-parts":[["2013"]]},"PMID":"23398781","PMCID":"PMC3599116"}}],"schema":"https://github.com/citation-style-language/schema/raw/master/csl-citation.json"} </w:instrText>
      </w:r>
      <w:r w:rsidR="00B102BC" w:rsidRPr="00DF7F5C">
        <w:rPr>
          <w:rFonts w:cs="Arial"/>
          <w:szCs w:val="22"/>
        </w:rPr>
        <w:fldChar w:fldCharType="separate"/>
      </w:r>
      <w:r w:rsidR="0060762E" w:rsidRPr="00DF7F5C">
        <w:rPr>
          <w:rFonts w:cs="Arial"/>
        </w:rPr>
        <w:t>[31–33]</w:t>
      </w:r>
      <w:r w:rsidR="00B102BC" w:rsidRPr="00DF7F5C">
        <w:rPr>
          <w:rFonts w:cs="Arial"/>
          <w:szCs w:val="22"/>
        </w:rPr>
        <w:fldChar w:fldCharType="end"/>
      </w:r>
      <w:r w:rsidR="00687CEE" w:rsidRPr="00DF7F5C">
        <w:rPr>
          <w:rFonts w:cs="Arial"/>
          <w:szCs w:val="22"/>
        </w:rPr>
        <w:t>,</w:t>
      </w:r>
      <w:r w:rsidR="00B9569D" w:rsidRPr="00DF7F5C">
        <w:rPr>
          <w:rFonts w:cs="Arial"/>
          <w:szCs w:val="22"/>
        </w:rPr>
        <w:t xml:space="preserve"> </w:t>
      </w:r>
      <w:r w:rsidR="008E3C07" w:rsidRPr="00DF7F5C">
        <w:rPr>
          <w:rFonts w:cs="Arial"/>
          <w:szCs w:val="22"/>
        </w:rPr>
        <w:t xml:space="preserve">and </w:t>
      </w:r>
      <w:r w:rsidR="00B2609E" w:rsidRPr="00DF7F5C">
        <w:rPr>
          <w:rFonts w:cs="Arial"/>
          <w:szCs w:val="22"/>
        </w:rPr>
        <w:t xml:space="preserve">discarding </w:t>
      </w:r>
      <w:r w:rsidR="00F25931" w:rsidRPr="00DF7F5C">
        <w:rPr>
          <w:rFonts w:cs="Arial"/>
          <w:szCs w:val="22"/>
        </w:rPr>
        <w:t xml:space="preserve">of </w:t>
      </w:r>
      <w:proofErr w:type="spellStart"/>
      <w:r w:rsidR="008E3C07" w:rsidRPr="00DF7F5C">
        <w:rPr>
          <w:rFonts w:cs="Arial"/>
          <w:szCs w:val="22"/>
        </w:rPr>
        <w:t>unmethylated</w:t>
      </w:r>
      <w:proofErr w:type="spellEnd"/>
      <w:r w:rsidR="008E3C07" w:rsidRPr="00DF7F5C">
        <w:rPr>
          <w:rFonts w:cs="Arial"/>
          <w:szCs w:val="22"/>
        </w:rPr>
        <w:t xml:space="preserve"> sites</w:t>
      </w:r>
      <w:r w:rsidR="00AA45FA" w:rsidRPr="00DF7F5C">
        <w:rPr>
          <w:rFonts w:cs="Arial"/>
          <w:szCs w:val="22"/>
        </w:rPr>
        <w:t xml:space="preserve"> (&lt; 97.5 percentile of background coverage levels)</w:t>
      </w:r>
      <w:r w:rsidR="00531EB9" w:rsidRPr="00DF7F5C">
        <w:rPr>
          <w:rFonts w:cs="Arial"/>
          <w:szCs w:val="22"/>
        </w:rPr>
        <w:t>. Based on preliminary resu</w:t>
      </w:r>
      <w:r w:rsidR="00DE1FE4" w:rsidRPr="00DF7F5C">
        <w:rPr>
          <w:rFonts w:cs="Arial"/>
          <w:szCs w:val="22"/>
        </w:rPr>
        <w:t>lts</w:t>
      </w:r>
      <w:r w:rsidR="00062B27" w:rsidRPr="00DF7F5C">
        <w:rPr>
          <w:rFonts w:cs="Arial"/>
          <w:szCs w:val="22"/>
        </w:rPr>
        <w:t>,</w:t>
      </w:r>
      <w:r w:rsidR="00DE1FE4" w:rsidRPr="00DF7F5C">
        <w:rPr>
          <w:rFonts w:cs="Arial"/>
          <w:szCs w:val="22"/>
        </w:rPr>
        <w:t xml:space="preserve"> we also excluded 5 Mb of</w:t>
      </w:r>
      <w:r w:rsidR="00531EB9" w:rsidRPr="00DF7F5C">
        <w:rPr>
          <w:rFonts w:cs="Arial"/>
          <w:szCs w:val="22"/>
        </w:rPr>
        <w:t xml:space="preserve"> </w:t>
      </w:r>
      <w:proofErr w:type="spellStart"/>
      <w:r w:rsidR="00DE1FE4" w:rsidRPr="00DF7F5C">
        <w:rPr>
          <w:rFonts w:cs="Arial"/>
          <w:szCs w:val="22"/>
        </w:rPr>
        <w:t>pericentromeric</w:t>
      </w:r>
      <w:proofErr w:type="spellEnd"/>
      <w:r w:rsidR="00DE1FE4" w:rsidRPr="00DF7F5C">
        <w:rPr>
          <w:rFonts w:cs="Arial"/>
          <w:szCs w:val="22"/>
        </w:rPr>
        <w:t xml:space="preserve"> or 1 Mb of</w:t>
      </w:r>
      <w:r w:rsidR="00531EB9" w:rsidRPr="00DF7F5C">
        <w:rPr>
          <w:rFonts w:cs="Arial"/>
          <w:szCs w:val="22"/>
        </w:rPr>
        <w:t xml:space="preserve"> </w:t>
      </w:r>
      <w:proofErr w:type="spellStart"/>
      <w:r w:rsidR="00DE1FE4" w:rsidRPr="00DF7F5C">
        <w:rPr>
          <w:rFonts w:cs="Arial"/>
          <w:szCs w:val="22"/>
        </w:rPr>
        <w:t>subtelomeric</w:t>
      </w:r>
      <w:proofErr w:type="spellEnd"/>
      <w:r w:rsidR="00531EB9" w:rsidRPr="00DF7F5C">
        <w:rPr>
          <w:rFonts w:cs="Arial"/>
          <w:szCs w:val="22"/>
        </w:rPr>
        <w:t xml:space="preserve"> regions </w:t>
      </w:r>
      <w:r w:rsidR="00DE1FE4" w:rsidRPr="00DF7F5C">
        <w:rPr>
          <w:rFonts w:cs="Arial"/>
          <w:szCs w:val="22"/>
        </w:rPr>
        <w:t>because</w:t>
      </w:r>
      <w:r w:rsidR="00531EB9" w:rsidRPr="00DF7F5C">
        <w:rPr>
          <w:rFonts w:cs="Arial"/>
          <w:szCs w:val="22"/>
        </w:rPr>
        <w:t xml:space="preserve"> polymorphic tandem repeats in these regions</w:t>
      </w:r>
      <w:r w:rsidR="009A09E7" w:rsidRPr="00DF7F5C">
        <w:rPr>
          <w:rFonts w:cs="Arial"/>
          <w:szCs w:val="22"/>
        </w:rPr>
        <w:t xml:space="preserve"> </w:t>
      </w:r>
      <w:r w:rsidR="002334BD" w:rsidRPr="00DF7F5C">
        <w:rPr>
          <w:rFonts w:cs="Arial"/>
          <w:szCs w:val="22"/>
        </w:rPr>
        <w:fldChar w:fldCharType="begin"/>
      </w:r>
      <w:r w:rsidR="0060762E" w:rsidRPr="00DF7F5C">
        <w:rPr>
          <w:rFonts w:cs="Arial"/>
          <w:szCs w:val="22"/>
        </w:rPr>
        <w:instrText xml:space="preserve"> ADDIN ZOTERO_ITEM CSL_CITATION {"citationID":"u7bn4fu8c","properties":{"formattedCitation":"[34]","plainCitation":"[34]"},"citationItems":[{"id":249,"uris":["http://zotero.org/users/2550624/items/XI6NN775"],"uri":["http://zotero.org/users/2550624/items/XI6NN775"],"itemData":{"id":249,"type":"article-journal","title":"Finishing the euchromatic sequence of the human genome","container-title":"Nature","page":"931-945","volume":"431","issue":"7011","source":"PubMed","abstract":"The sequence of the human genome encodes the genetic instructions for human physiology, as well as rich information about human evolution. In 2001, the International Human Genome Sequencing Consortium reported a draft sequence of the euchromatic portion of the human genome. Since then, the international collaboration has worked to convert this draft into a genome sequence with high accuracy and nearly complete coverage. Here, we report the result of this finishing process. The current genome sequence (Build 35) contains 2.85 billion nucleotides interrupted by only 341 gaps. It covers approximately 99% of the euchromatic genome and is accurate to an error rate of approximately 1 event per 100,000 bases. Many of the remaining euchromatic gaps are associated with segmental duplications and will require focused work with new methods. The near-complete sequence, the first for a vertebrate, greatly improves the precision of biological analyses of the human genome including studies of gene number, birth and death. Notably, the human genome seems to encode only 20,000-25,000 protein-coding genes. The genome sequence reported here should serve as a firm foundation for biomedical research in the decades ahead.","DOI":"10.1038/nature03001","ISSN":"1476-4687","note":"PMID: 15496913","journalAbbreviation":"Nature","language":"eng","author":[{"literal":"International Human Genome Sequencing Consortium"}],"issued":{"date-parts":[["2004",10,21]]},"PMID":"15496913"}}],"schema":"https://github.com/citation-style-language/schema/raw/master/csl-citation.json"} </w:instrText>
      </w:r>
      <w:r w:rsidR="002334BD" w:rsidRPr="00DF7F5C">
        <w:rPr>
          <w:rFonts w:cs="Arial"/>
          <w:szCs w:val="22"/>
        </w:rPr>
        <w:fldChar w:fldCharType="separate"/>
      </w:r>
      <w:r w:rsidR="0060762E" w:rsidRPr="00DF7F5C">
        <w:rPr>
          <w:rFonts w:cs="Arial"/>
        </w:rPr>
        <w:t>[34]</w:t>
      </w:r>
      <w:r w:rsidR="002334BD" w:rsidRPr="00DF7F5C">
        <w:rPr>
          <w:rFonts w:cs="Arial"/>
          <w:szCs w:val="22"/>
        </w:rPr>
        <w:fldChar w:fldCharType="end"/>
      </w:r>
      <w:r w:rsidR="00531EB9" w:rsidRPr="00DF7F5C">
        <w:rPr>
          <w:rFonts w:cs="Arial"/>
          <w:szCs w:val="22"/>
        </w:rPr>
        <w:t xml:space="preserve"> were </w:t>
      </w:r>
      <w:r w:rsidR="00E93557" w:rsidRPr="00DF7F5C">
        <w:rPr>
          <w:rFonts w:cs="Arial"/>
          <w:szCs w:val="22"/>
        </w:rPr>
        <w:t xml:space="preserve">likely </w:t>
      </w:r>
      <w:r w:rsidR="00531EB9" w:rsidRPr="00DF7F5C">
        <w:rPr>
          <w:rFonts w:cs="Arial"/>
          <w:szCs w:val="22"/>
        </w:rPr>
        <w:t>causing spurious inflation of significant associations.</w:t>
      </w:r>
      <w:r w:rsidR="00EA4D10" w:rsidRPr="00DF7F5C">
        <w:rPr>
          <w:rFonts w:cs="Arial"/>
          <w:szCs w:val="22"/>
        </w:rPr>
        <w:t xml:space="preserve"> </w:t>
      </w:r>
      <w:r w:rsidR="00531EB9" w:rsidRPr="00DF7F5C">
        <w:rPr>
          <w:rFonts w:cs="Arial"/>
          <w:szCs w:val="22"/>
        </w:rPr>
        <w:t>The final dataset comprised 4,532,060 SNPs and 4,544,738 methylation sites.</w:t>
      </w:r>
      <w:r w:rsidR="00D50425" w:rsidRPr="00DF7F5C">
        <w:rPr>
          <w:rFonts w:cs="Arial"/>
          <w:szCs w:val="22"/>
        </w:rPr>
        <w:t xml:space="preserve"> Each </w:t>
      </w:r>
      <w:r w:rsidR="00062B27" w:rsidRPr="00DF7F5C">
        <w:rPr>
          <w:rFonts w:cs="Arial"/>
          <w:szCs w:val="22"/>
        </w:rPr>
        <w:t xml:space="preserve">methylation </w:t>
      </w:r>
      <w:r w:rsidR="008E3C07" w:rsidRPr="00DF7F5C">
        <w:rPr>
          <w:rFonts w:cs="Arial"/>
          <w:szCs w:val="22"/>
        </w:rPr>
        <w:t>site,</w:t>
      </w:r>
      <w:r w:rsidR="002C7D03" w:rsidRPr="00DF7F5C">
        <w:rPr>
          <w:rFonts w:cs="Arial"/>
          <w:szCs w:val="22"/>
        </w:rPr>
        <w:t xml:space="preserve"> on average,</w:t>
      </w:r>
      <w:r w:rsidR="00D50425" w:rsidRPr="00DF7F5C">
        <w:rPr>
          <w:rFonts w:cs="Arial"/>
          <w:szCs w:val="22"/>
        </w:rPr>
        <w:t xml:space="preserve"> </w:t>
      </w:r>
      <w:r w:rsidR="002C7D03" w:rsidRPr="00DF7F5C">
        <w:rPr>
          <w:rFonts w:cs="Arial"/>
          <w:szCs w:val="22"/>
        </w:rPr>
        <w:t>comprised</w:t>
      </w:r>
      <w:r w:rsidR="00D50425" w:rsidRPr="00DF7F5C">
        <w:rPr>
          <w:rFonts w:cs="Arial"/>
          <w:szCs w:val="22"/>
        </w:rPr>
        <w:t xml:space="preserve"> </w:t>
      </w:r>
      <w:r w:rsidR="008E3C07" w:rsidRPr="00DF7F5C">
        <w:rPr>
          <w:rFonts w:cs="Arial"/>
          <w:szCs w:val="22"/>
        </w:rPr>
        <w:t>2.</w:t>
      </w:r>
      <w:r w:rsidR="00F75492" w:rsidRPr="00DF7F5C">
        <w:rPr>
          <w:rFonts w:cs="Arial"/>
          <w:szCs w:val="22"/>
        </w:rPr>
        <w:t>9</w:t>
      </w:r>
      <w:r w:rsidR="00AB3D96" w:rsidRPr="00DF7F5C">
        <w:rPr>
          <w:rFonts w:cs="Arial"/>
          <w:szCs w:val="22"/>
        </w:rPr>
        <w:t>1</w:t>
      </w:r>
      <w:r w:rsidR="00D50425" w:rsidRPr="00DF7F5C">
        <w:rPr>
          <w:rFonts w:cs="Arial"/>
          <w:szCs w:val="22"/>
        </w:rPr>
        <w:t xml:space="preserve"> </w:t>
      </w:r>
      <w:proofErr w:type="spellStart"/>
      <w:r w:rsidR="00D50425" w:rsidRPr="00DF7F5C">
        <w:rPr>
          <w:rFonts w:cs="Arial"/>
          <w:szCs w:val="22"/>
        </w:rPr>
        <w:t>CpGs</w:t>
      </w:r>
      <w:proofErr w:type="spellEnd"/>
      <w:r w:rsidR="000A7F48" w:rsidRPr="00DF7F5C">
        <w:rPr>
          <w:rFonts w:cs="Arial"/>
          <w:szCs w:val="22"/>
        </w:rPr>
        <w:t xml:space="preserve"> and spanned </w:t>
      </w:r>
      <w:r w:rsidR="00531EB9" w:rsidRPr="00DF7F5C">
        <w:rPr>
          <w:rFonts w:cs="Arial"/>
          <w:szCs w:val="22"/>
        </w:rPr>
        <w:t>71.1</w:t>
      </w:r>
      <w:r w:rsidR="00F75492" w:rsidRPr="00DF7F5C">
        <w:rPr>
          <w:rFonts w:cs="Arial"/>
          <w:szCs w:val="22"/>
        </w:rPr>
        <w:t xml:space="preserve"> </w:t>
      </w:r>
      <w:proofErr w:type="spellStart"/>
      <w:r w:rsidR="000A7F48" w:rsidRPr="00DF7F5C">
        <w:rPr>
          <w:rFonts w:cs="Arial"/>
          <w:szCs w:val="22"/>
        </w:rPr>
        <w:t>bp</w:t>
      </w:r>
      <w:r w:rsidR="00D50425" w:rsidRPr="00DF7F5C">
        <w:rPr>
          <w:rFonts w:cs="Arial"/>
          <w:szCs w:val="22"/>
        </w:rPr>
        <w:t>.</w:t>
      </w:r>
      <w:proofErr w:type="spellEnd"/>
    </w:p>
    <w:p w:rsidR="005419C0" w:rsidRPr="00DF7F5C" w:rsidRDefault="005419C0" w:rsidP="00DB4B3E">
      <w:pPr>
        <w:spacing w:line="480" w:lineRule="auto"/>
        <w:rPr>
          <w:rFonts w:cs="Arial"/>
          <w:b/>
          <w:i/>
          <w:szCs w:val="22"/>
        </w:rPr>
      </w:pPr>
    </w:p>
    <w:p w:rsidR="00106628" w:rsidRPr="00DF7F5C" w:rsidRDefault="00151A4E" w:rsidP="00DB4B3E">
      <w:pPr>
        <w:spacing w:line="480" w:lineRule="auto"/>
        <w:rPr>
          <w:rFonts w:cs="Arial"/>
          <w:szCs w:val="22"/>
        </w:rPr>
      </w:pPr>
      <w:r w:rsidRPr="00DF7F5C">
        <w:rPr>
          <w:rFonts w:cs="Arial"/>
          <w:b/>
          <w:i/>
          <w:szCs w:val="22"/>
        </w:rPr>
        <w:t>N</w:t>
      </w:r>
      <w:r w:rsidR="00B2511F" w:rsidRPr="00DF7F5C">
        <w:rPr>
          <w:rFonts w:cs="Arial"/>
          <w:b/>
          <w:i/>
          <w:szCs w:val="22"/>
        </w:rPr>
        <w:t>umber</w:t>
      </w:r>
      <w:r w:rsidRPr="00DF7F5C">
        <w:rPr>
          <w:rFonts w:cs="Arial"/>
          <w:b/>
          <w:i/>
          <w:szCs w:val="22"/>
        </w:rPr>
        <w:t>s and genomic distribution</w:t>
      </w:r>
      <w:r w:rsidR="00B2511F" w:rsidRPr="00DF7F5C">
        <w:rPr>
          <w:rFonts w:cs="Arial"/>
          <w:b/>
          <w:i/>
          <w:szCs w:val="22"/>
        </w:rPr>
        <w:t xml:space="preserve"> of </w:t>
      </w:r>
      <w:proofErr w:type="spellStart"/>
      <w:r w:rsidR="0091322E" w:rsidRPr="00DF7F5C">
        <w:rPr>
          <w:rFonts w:cs="Arial"/>
          <w:b/>
          <w:i/>
          <w:szCs w:val="22"/>
        </w:rPr>
        <w:t>meQTL</w:t>
      </w:r>
      <w:proofErr w:type="spellEnd"/>
      <w:r w:rsidR="000D1476" w:rsidRPr="00DF7F5C">
        <w:rPr>
          <w:rFonts w:cs="Arial"/>
          <w:b/>
          <w:i/>
          <w:szCs w:val="22"/>
        </w:rPr>
        <w:t xml:space="preserve"> effect</w:t>
      </w:r>
      <w:r w:rsidR="0091322E" w:rsidRPr="00DF7F5C">
        <w:rPr>
          <w:rFonts w:cs="Arial"/>
          <w:b/>
          <w:i/>
          <w:szCs w:val="22"/>
        </w:rPr>
        <w:t>s</w:t>
      </w:r>
      <w:r w:rsidR="00B2511F" w:rsidRPr="00DF7F5C">
        <w:rPr>
          <w:rFonts w:cs="Arial"/>
          <w:b/>
          <w:i/>
          <w:szCs w:val="22"/>
        </w:rPr>
        <w:t xml:space="preserve"> </w:t>
      </w:r>
    </w:p>
    <w:p w:rsidR="00813070" w:rsidRPr="00DF7F5C" w:rsidRDefault="00D26C85" w:rsidP="003B2F97">
      <w:pPr>
        <w:spacing w:line="480" w:lineRule="auto"/>
        <w:ind w:firstLine="720"/>
        <w:rPr>
          <w:rFonts w:cs="Arial"/>
          <w:szCs w:val="22"/>
        </w:rPr>
      </w:pPr>
      <w:r w:rsidRPr="00DF7F5C">
        <w:rPr>
          <w:rFonts w:cs="Arial"/>
          <w:szCs w:val="22"/>
        </w:rPr>
        <w:t xml:space="preserve">We used Matrix </w:t>
      </w:r>
      <w:proofErr w:type="spellStart"/>
      <w:r w:rsidRPr="00DF7F5C">
        <w:rPr>
          <w:rFonts w:cs="Arial"/>
          <w:szCs w:val="22"/>
        </w:rPr>
        <w:t>eQTL</w:t>
      </w:r>
      <w:proofErr w:type="spellEnd"/>
      <w:r w:rsidR="007C13CE" w:rsidRPr="00DF7F5C">
        <w:rPr>
          <w:rFonts w:cs="Arial"/>
          <w:szCs w:val="22"/>
        </w:rPr>
        <w:t xml:space="preserve"> </w:t>
      </w:r>
      <w:r w:rsidR="002334BD" w:rsidRPr="00DF7F5C">
        <w:rPr>
          <w:rFonts w:cs="Arial"/>
          <w:szCs w:val="22"/>
        </w:rPr>
        <w:fldChar w:fldCharType="begin"/>
      </w:r>
      <w:r w:rsidR="0060762E" w:rsidRPr="00DF7F5C">
        <w:rPr>
          <w:rFonts w:cs="Arial"/>
          <w:szCs w:val="22"/>
        </w:rPr>
        <w:instrText xml:space="preserve"> ADDIN ZOTERO_ITEM CSL_CITATION {"citationID":"2isbajngjp","properties":{"formattedCitation":"[35]","plainCitation":"[35]"},"citationItems":[{"id":251,"uris":["http://zotero.org/users/2550624/items/25RGJG96"],"uri":["http://zotero.org/users/2550624/items/25RGJG96"],"itemData":{"id":251,"type":"article-journal","title":"Matrix eQTL: ultra fast eQTL analysis via large matrix operations","container-title":"Bioinformatics (Oxford, England)","page":"1353-1358","volume":"28","issue":"10","source":"PubMed","abstract":"MOTIVATION: Expression quantitative trait loci (eQTL) analysis links variations in gene expression levels to genotypes. For modern datasets, eQTL analysis is a computationally intensive task as it involves testing for association of billions of transcript-SNP (single-nucleotide polymorphism) pair. The heavy computational burden makes eQTL analysis less popular and sometimes forces analysts to restrict their attention to just a small subset of transcript-SNP pairs. As more transcripts and SNPs get interrogated over a growing number of samples, the demand for faster tools for eQTL analysis grows stronger.\nRESULTS: We have developed a new software for computationally efficient eQTL analysis called Matrix eQTL. In tests on large datasets, it was 2-3 orders of magnitude faster than existing popular tools for QTL/eQTL analysis, while finding the same eQTLs. The fast performance is achieved by special preprocessing and expressing the most computationally intensive part of the algorithm in terms of large matrix operations. Matrix eQTL supports additive linear and ANOVA models with covariates, including models with correlated and heteroskedastic errors. The issue of multiple testing is addressed by calculating false discovery rate; this can be done separately for cis- and trans-eQTLs.","DOI":"10.1093/bioinformatics/bts163","ISSN":"1367-4811","note":"PMID: 22492648\nPMCID: PMC3348564","shortTitle":"Matrix eQTL","journalAbbreviation":"Bioinformatics","language":"eng","author":[{"family":"Shabalin","given":"Andrey A."}],"issued":{"date-parts":[["2012",5,15]]},"PMID":"22492648","PMCID":"PMC3348564"}}],"schema":"https://github.com/citation-style-language/schema/raw/master/csl-citation.json"} </w:instrText>
      </w:r>
      <w:r w:rsidR="002334BD" w:rsidRPr="00DF7F5C">
        <w:rPr>
          <w:rFonts w:cs="Arial"/>
          <w:szCs w:val="22"/>
        </w:rPr>
        <w:fldChar w:fldCharType="separate"/>
      </w:r>
      <w:r w:rsidR="0060762E" w:rsidRPr="00DF7F5C">
        <w:rPr>
          <w:rFonts w:cs="Arial"/>
        </w:rPr>
        <w:t>[35]</w:t>
      </w:r>
      <w:r w:rsidR="002334BD" w:rsidRPr="00DF7F5C">
        <w:rPr>
          <w:rFonts w:cs="Arial"/>
          <w:szCs w:val="22"/>
        </w:rPr>
        <w:fldChar w:fldCharType="end"/>
      </w:r>
      <w:r w:rsidR="00BC1A15" w:rsidRPr="00DF7F5C">
        <w:rPr>
          <w:rFonts w:cs="Arial"/>
          <w:szCs w:val="22"/>
        </w:rPr>
        <w:t xml:space="preserve"> to test</w:t>
      </w:r>
      <w:r w:rsidRPr="00DF7F5C">
        <w:rPr>
          <w:rFonts w:cs="Arial"/>
          <w:szCs w:val="22"/>
        </w:rPr>
        <w:t xml:space="preserve"> </w:t>
      </w:r>
      <w:r w:rsidR="00BC1A15" w:rsidRPr="00DF7F5C">
        <w:rPr>
          <w:rFonts w:cs="Arial"/>
          <w:szCs w:val="22"/>
        </w:rPr>
        <w:t xml:space="preserve">all </w:t>
      </w:r>
      <w:r w:rsidRPr="00DF7F5C">
        <w:rPr>
          <w:rFonts w:cs="Arial"/>
          <w:szCs w:val="22"/>
        </w:rPr>
        <w:t>SNP</w:t>
      </w:r>
      <w:r w:rsidR="00BC1A15" w:rsidRPr="00DF7F5C">
        <w:rPr>
          <w:rFonts w:cs="Arial"/>
          <w:szCs w:val="22"/>
        </w:rPr>
        <w:t>s</w:t>
      </w:r>
      <w:r w:rsidRPr="00DF7F5C">
        <w:rPr>
          <w:rFonts w:cs="Arial"/>
          <w:szCs w:val="22"/>
        </w:rPr>
        <w:t xml:space="preserve"> for association with methylation levels at e</w:t>
      </w:r>
      <w:r w:rsidR="00BC1A15" w:rsidRPr="00DF7F5C">
        <w:rPr>
          <w:rFonts w:cs="Arial"/>
          <w:szCs w:val="22"/>
        </w:rPr>
        <w:t>very</w:t>
      </w:r>
      <w:r w:rsidR="005B3C82" w:rsidRPr="00DF7F5C">
        <w:rPr>
          <w:rFonts w:cs="Arial"/>
          <w:szCs w:val="22"/>
        </w:rPr>
        <w:t xml:space="preserve"> site.</w:t>
      </w:r>
      <w:r w:rsidRPr="00DF7F5C">
        <w:rPr>
          <w:rFonts w:cs="Arial"/>
          <w:szCs w:val="22"/>
        </w:rPr>
        <w:t xml:space="preserve"> </w:t>
      </w:r>
      <w:r w:rsidR="00B9569D" w:rsidRPr="00DF7F5C">
        <w:rPr>
          <w:rFonts w:cs="Arial"/>
          <w:szCs w:val="22"/>
        </w:rPr>
        <w:t>Our t</w:t>
      </w:r>
      <w:r w:rsidR="00A11F52" w:rsidRPr="00DF7F5C">
        <w:rPr>
          <w:rFonts w:cs="Arial"/>
          <w:szCs w:val="22"/>
        </w:rPr>
        <w:t xml:space="preserve">esting procedure accounted for </w:t>
      </w:r>
      <w:r w:rsidR="00B9569D" w:rsidRPr="00DF7F5C">
        <w:rPr>
          <w:rFonts w:cs="Arial"/>
          <w:szCs w:val="22"/>
        </w:rPr>
        <w:t>c</w:t>
      </w:r>
      <w:r w:rsidR="00663C59" w:rsidRPr="00DF7F5C">
        <w:rPr>
          <w:rFonts w:cs="Arial"/>
          <w:szCs w:val="22"/>
        </w:rPr>
        <w:t>ovariates such as ancestry</w:t>
      </w:r>
      <w:r w:rsidR="00982B81" w:rsidRPr="00DF7F5C">
        <w:rPr>
          <w:rFonts w:cs="Arial"/>
          <w:szCs w:val="22"/>
        </w:rPr>
        <w:t xml:space="preserve"> (four MD</w:t>
      </w:r>
      <w:r w:rsidR="006B7B1B" w:rsidRPr="00DF7F5C">
        <w:rPr>
          <w:rFonts w:cs="Arial"/>
          <w:szCs w:val="22"/>
        </w:rPr>
        <w:t xml:space="preserve">S dimensions), sex, sample batch and </w:t>
      </w:r>
      <w:r w:rsidR="00CC3E22" w:rsidRPr="00DF7F5C">
        <w:rPr>
          <w:rFonts w:cs="Arial"/>
          <w:szCs w:val="22"/>
        </w:rPr>
        <w:t xml:space="preserve">other </w:t>
      </w:r>
      <w:r w:rsidR="006B7B1B" w:rsidRPr="00DF7F5C">
        <w:rPr>
          <w:rFonts w:cs="Arial"/>
          <w:szCs w:val="22"/>
        </w:rPr>
        <w:t>laboratory assay variables</w:t>
      </w:r>
      <w:r w:rsidR="00663C59" w:rsidRPr="00DF7F5C">
        <w:rPr>
          <w:rFonts w:cs="Arial"/>
          <w:szCs w:val="22"/>
        </w:rPr>
        <w:t xml:space="preserve">. </w:t>
      </w:r>
      <w:r w:rsidR="00813070" w:rsidRPr="00DF7F5C">
        <w:rPr>
          <w:rFonts w:cs="Arial"/>
          <w:szCs w:val="22"/>
        </w:rPr>
        <w:t>To prevent</w:t>
      </w:r>
      <w:r w:rsidR="00C003B2" w:rsidRPr="00DF7F5C">
        <w:rPr>
          <w:rFonts w:cs="Arial"/>
          <w:szCs w:val="22"/>
        </w:rPr>
        <w:t xml:space="preserve"> </w:t>
      </w:r>
      <w:r w:rsidR="000602B1" w:rsidRPr="00DF7F5C">
        <w:rPr>
          <w:rFonts w:cs="Arial"/>
          <w:szCs w:val="22"/>
        </w:rPr>
        <w:t xml:space="preserve">potential confounding effects from </w:t>
      </w:r>
      <w:r w:rsidR="00C003B2" w:rsidRPr="00DF7F5C">
        <w:rPr>
          <w:rFonts w:cs="Arial"/>
          <w:szCs w:val="22"/>
        </w:rPr>
        <w:t xml:space="preserve">unmeasured sources of </w:t>
      </w:r>
      <w:r w:rsidR="00E13B6B" w:rsidRPr="00DF7F5C">
        <w:rPr>
          <w:rFonts w:cs="Arial"/>
          <w:szCs w:val="22"/>
        </w:rPr>
        <w:t xml:space="preserve">methylation </w:t>
      </w:r>
      <w:r w:rsidR="00C003B2" w:rsidRPr="00DF7F5C">
        <w:rPr>
          <w:rFonts w:cs="Arial"/>
          <w:szCs w:val="22"/>
        </w:rPr>
        <w:t>variation</w:t>
      </w:r>
      <w:r w:rsidR="00BA16F8" w:rsidRPr="00DF7F5C">
        <w:rPr>
          <w:rFonts w:cs="Arial"/>
          <w:szCs w:val="22"/>
        </w:rPr>
        <w:t>, such as arises from</w:t>
      </w:r>
      <w:r w:rsidR="001B2A2D" w:rsidRPr="00DF7F5C">
        <w:rPr>
          <w:rFonts w:cs="Arial"/>
          <w:szCs w:val="22"/>
        </w:rPr>
        <w:t xml:space="preserve"> c</w:t>
      </w:r>
      <w:r w:rsidR="00BA16F8" w:rsidRPr="00DF7F5C">
        <w:rPr>
          <w:rFonts w:cs="Arial"/>
          <w:szCs w:val="22"/>
        </w:rPr>
        <w:t xml:space="preserve">ell type heterogeneity in </w:t>
      </w:r>
      <w:proofErr w:type="gramStart"/>
      <w:r w:rsidR="00BA16F8" w:rsidRPr="00DF7F5C">
        <w:rPr>
          <w:rFonts w:cs="Arial"/>
          <w:szCs w:val="22"/>
        </w:rPr>
        <w:t>blood</w:t>
      </w:r>
      <w:r w:rsidR="00C003B2" w:rsidRPr="00DF7F5C">
        <w:rPr>
          <w:rFonts w:cs="Arial"/>
          <w:szCs w:val="22"/>
        </w:rPr>
        <w:t>,</w:t>
      </w:r>
      <w:proofErr w:type="gramEnd"/>
      <w:r w:rsidR="00C003B2" w:rsidRPr="00DF7F5C">
        <w:rPr>
          <w:rFonts w:cs="Arial"/>
          <w:szCs w:val="22"/>
        </w:rPr>
        <w:t xml:space="preserve"> </w:t>
      </w:r>
      <w:r w:rsidR="008A61E6" w:rsidRPr="00DF7F5C">
        <w:rPr>
          <w:rFonts w:cs="Arial"/>
          <w:szCs w:val="22"/>
        </w:rPr>
        <w:t>we also included</w:t>
      </w:r>
      <w:r w:rsidR="00A956FB" w:rsidRPr="00DF7F5C">
        <w:rPr>
          <w:rFonts w:cs="Arial"/>
          <w:szCs w:val="22"/>
        </w:rPr>
        <w:t xml:space="preserve"> </w:t>
      </w:r>
      <w:r w:rsidR="000602B1" w:rsidRPr="00DF7F5C">
        <w:rPr>
          <w:rFonts w:cs="Arial"/>
          <w:szCs w:val="22"/>
        </w:rPr>
        <w:t xml:space="preserve">the top </w:t>
      </w:r>
      <w:r w:rsidR="00A22876" w:rsidRPr="00DF7F5C">
        <w:rPr>
          <w:rFonts w:cs="Arial"/>
          <w:szCs w:val="22"/>
        </w:rPr>
        <w:t xml:space="preserve">seven </w:t>
      </w:r>
      <w:r w:rsidR="00C003B2" w:rsidRPr="00DF7F5C">
        <w:rPr>
          <w:rFonts w:cs="Arial"/>
          <w:szCs w:val="22"/>
        </w:rPr>
        <w:t xml:space="preserve">principal components </w:t>
      </w:r>
      <w:r w:rsidR="00B9569D" w:rsidRPr="00DF7F5C">
        <w:rPr>
          <w:rFonts w:cs="Arial"/>
          <w:szCs w:val="22"/>
        </w:rPr>
        <w:t xml:space="preserve">(PCs) </w:t>
      </w:r>
      <w:r w:rsidR="00C003B2" w:rsidRPr="00DF7F5C">
        <w:rPr>
          <w:rFonts w:cs="Arial"/>
          <w:szCs w:val="22"/>
        </w:rPr>
        <w:t xml:space="preserve">from </w:t>
      </w:r>
      <w:r w:rsidR="00C003B2" w:rsidRPr="00DF7F5C">
        <w:rPr>
          <w:rFonts w:cs="Arial"/>
          <w:szCs w:val="22"/>
        </w:rPr>
        <w:lastRenderedPageBreak/>
        <w:t>the methylation data</w:t>
      </w:r>
      <w:r w:rsidR="00696C7D" w:rsidRPr="00DF7F5C">
        <w:rPr>
          <w:rFonts w:cs="Arial"/>
          <w:szCs w:val="22"/>
        </w:rPr>
        <w:t xml:space="preserve"> (Supplementary</w:t>
      </w:r>
      <w:r w:rsidR="00983C72" w:rsidRPr="00DF7F5C">
        <w:rPr>
          <w:rFonts w:cs="Arial"/>
          <w:szCs w:val="22"/>
        </w:rPr>
        <w:t xml:space="preserve"> Fig.</w:t>
      </w:r>
      <w:r w:rsidR="00B9569D" w:rsidRPr="00DF7F5C">
        <w:rPr>
          <w:rFonts w:cs="Arial"/>
          <w:szCs w:val="22"/>
        </w:rPr>
        <w:t xml:space="preserve"> </w:t>
      </w:r>
      <w:proofErr w:type="gramStart"/>
      <w:r w:rsidR="00B9569D" w:rsidRPr="00DF7F5C">
        <w:rPr>
          <w:rFonts w:cs="Arial"/>
          <w:szCs w:val="22"/>
        </w:rPr>
        <w:t>S1)</w:t>
      </w:r>
      <w:r w:rsidR="008A61E6" w:rsidRPr="00DF7F5C">
        <w:rPr>
          <w:rFonts w:cs="Arial"/>
          <w:szCs w:val="22"/>
        </w:rPr>
        <w:t xml:space="preserve"> as covariates in the association testing</w:t>
      </w:r>
      <w:r w:rsidR="00C003B2" w:rsidRPr="00DF7F5C">
        <w:rPr>
          <w:rFonts w:cs="Arial"/>
          <w:szCs w:val="22"/>
        </w:rPr>
        <w:t>.</w:t>
      </w:r>
      <w:proofErr w:type="gramEnd"/>
      <w:r w:rsidR="00C003B2" w:rsidRPr="00DF7F5C">
        <w:rPr>
          <w:rFonts w:cs="Arial"/>
          <w:szCs w:val="22"/>
        </w:rPr>
        <w:t xml:space="preserve"> To confirm th</w:t>
      </w:r>
      <w:r w:rsidR="00E13B6B" w:rsidRPr="00DF7F5C">
        <w:rPr>
          <w:rFonts w:cs="Arial"/>
          <w:szCs w:val="22"/>
        </w:rPr>
        <w:t>at</w:t>
      </w:r>
      <w:r w:rsidR="00B9569D" w:rsidRPr="00DF7F5C">
        <w:rPr>
          <w:rFonts w:cs="Arial"/>
          <w:szCs w:val="22"/>
        </w:rPr>
        <w:t xml:space="preserve"> </w:t>
      </w:r>
      <w:r w:rsidR="008A61E6" w:rsidRPr="00DF7F5C">
        <w:rPr>
          <w:rFonts w:cs="Arial"/>
          <w:szCs w:val="22"/>
        </w:rPr>
        <w:t xml:space="preserve">these </w:t>
      </w:r>
      <w:r w:rsidR="00B9569D" w:rsidRPr="00DF7F5C">
        <w:rPr>
          <w:rFonts w:cs="Arial"/>
          <w:szCs w:val="22"/>
        </w:rPr>
        <w:t>PCs</w:t>
      </w:r>
      <w:r w:rsidR="00C003B2" w:rsidRPr="00DF7F5C">
        <w:rPr>
          <w:rFonts w:cs="Arial"/>
          <w:szCs w:val="22"/>
        </w:rPr>
        <w:t xml:space="preserve"> were not associated with genetic variation, we ran</w:t>
      </w:r>
      <w:r w:rsidR="00EB5DD9" w:rsidRPr="00DF7F5C">
        <w:rPr>
          <w:rFonts w:cs="Arial"/>
          <w:szCs w:val="22"/>
        </w:rPr>
        <w:t xml:space="preserve"> GWAS</w:t>
      </w:r>
      <w:r w:rsidR="00C003B2" w:rsidRPr="00DF7F5C">
        <w:rPr>
          <w:rFonts w:cs="Arial"/>
          <w:szCs w:val="22"/>
        </w:rPr>
        <w:t xml:space="preserve"> </w:t>
      </w:r>
      <w:r w:rsidR="005B3C82" w:rsidRPr="00DF7F5C">
        <w:rPr>
          <w:rFonts w:cs="Arial"/>
          <w:szCs w:val="22"/>
        </w:rPr>
        <w:t>on the PC</w:t>
      </w:r>
      <w:r w:rsidR="00F768A8" w:rsidRPr="00DF7F5C">
        <w:rPr>
          <w:rFonts w:cs="Arial"/>
          <w:szCs w:val="22"/>
        </w:rPr>
        <w:t xml:space="preserve"> score</w:t>
      </w:r>
      <w:r w:rsidR="008C7AE6" w:rsidRPr="00DF7F5C">
        <w:rPr>
          <w:rFonts w:cs="Arial"/>
          <w:szCs w:val="22"/>
        </w:rPr>
        <w:t>s</w:t>
      </w:r>
      <w:r w:rsidR="00F768A8" w:rsidRPr="00DF7F5C">
        <w:rPr>
          <w:rFonts w:cs="Arial"/>
          <w:szCs w:val="22"/>
        </w:rPr>
        <w:t xml:space="preserve">. </w:t>
      </w:r>
      <w:proofErr w:type="spellStart"/>
      <w:r w:rsidR="00C003B2" w:rsidRPr="00DF7F5C">
        <w:rPr>
          <w:rFonts w:cs="Arial"/>
          <w:szCs w:val="22"/>
        </w:rPr>
        <w:t>Q</w:t>
      </w:r>
      <w:r w:rsidR="00167EAC" w:rsidRPr="00DF7F5C">
        <w:rPr>
          <w:rFonts w:cs="Arial"/>
          <w:szCs w:val="22"/>
        </w:rPr>
        <w:t>uantile-quantile</w:t>
      </w:r>
      <w:proofErr w:type="spellEnd"/>
      <w:r w:rsidR="00167EAC" w:rsidRPr="00DF7F5C">
        <w:rPr>
          <w:rFonts w:cs="Arial"/>
          <w:szCs w:val="22"/>
        </w:rPr>
        <w:t xml:space="preserve"> (QQ</w:t>
      </w:r>
      <w:r w:rsidR="005E3215" w:rsidRPr="00DF7F5C">
        <w:rPr>
          <w:rFonts w:cs="Arial"/>
          <w:szCs w:val="22"/>
        </w:rPr>
        <w:t>) plots (</w:t>
      </w:r>
      <w:r w:rsidR="00B9569D" w:rsidRPr="00DF7F5C">
        <w:rPr>
          <w:rFonts w:cs="Arial"/>
          <w:szCs w:val="22"/>
        </w:rPr>
        <w:t xml:space="preserve">Supplementary </w:t>
      </w:r>
      <w:r w:rsidR="00134E79" w:rsidRPr="00DF7F5C">
        <w:rPr>
          <w:rFonts w:cs="Arial"/>
          <w:szCs w:val="22"/>
        </w:rPr>
        <w:t>Fig</w:t>
      </w:r>
      <w:r w:rsidR="00983C72" w:rsidRPr="00DF7F5C">
        <w:rPr>
          <w:rFonts w:cs="Arial"/>
          <w:szCs w:val="22"/>
        </w:rPr>
        <w:t>.</w:t>
      </w:r>
      <w:r w:rsidR="00211A6A" w:rsidRPr="00DF7F5C">
        <w:rPr>
          <w:rFonts w:cs="Arial"/>
          <w:szCs w:val="22"/>
        </w:rPr>
        <w:t xml:space="preserve"> </w:t>
      </w:r>
      <w:r w:rsidR="00B9569D" w:rsidRPr="00DF7F5C">
        <w:rPr>
          <w:rFonts w:cs="Arial"/>
          <w:szCs w:val="22"/>
        </w:rPr>
        <w:t>S2</w:t>
      </w:r>
      <w:r w:rsidR="00F768A8" w:rsidRPr="00DF7F5C">
        <w:rPr>
          <w:rFonts w:cs="Arial"/>
          <w:szCs w:val="22"/>
        </w:rPr>
        <w:t xml:space="preserve">) </w:t>
      </w:r>
      <w:r w:rsidR="00AA2D06" w:rsidRPr="00DF7F5C">
        <w:rPr>
          <w:rFonts w:cs="Arial"/>
          <w:szCs w:val="22"/>
        </w:rPr>
        <w:t>indica</w:t>
      </w:r>
      <w:r w:rsidR="006B0833" w:rsidRPr="00DF7F5C">
        <w:rPr>
          <w:rFonts w:cs="Arial"/>
          <w:szCs w:val="22"/>
        </w:rPr>
        <w:t>ted</w:t>
      </w:r>
      <w:r w:rsidR="00813070" w:rsidRPr="00DF7F5C">
        <w:rPr>
          <w:rFonts w:cs="Arial"/>
          <w:szCs w:val="22"/>
        </w:rPr>
        <w:t xml:space="preserve"> </w:t>
      </w:r>
      <w:r w:rsidR="000A7F48" w:rsidRPr="00DF7F5C">
        <w:rPr>
          <w:rFonts w:cs="Arial"/>
          <w:szCs w:val="22"/>
        </w:rPr>
        <w:t xml:space="preserve">that </w:t>
      </w:r>
      <w:r w:rsidR="00813070" w:rsidRPr="00DF7F5C">
        <w:rPr>
          <w:rFonts w:cs="Arial"/>
          <w:szCs w:val="22"/>
        </w:rPr>
        <w:t>methylation var</w:t>
      </w:r>
      <w:r w:rsidR="00FC320D" w:rsidRPr="00DF7F5C">
        <w:rPr>
          <w:rFonts w:cs="Arial"/>
          <w:szCs w:val="22"/>
        </w:rPr>
        <w:t>iation</w:t>
      </w:r>
      <w:r w:rsidR="00774299" w:rsidRPr="00DF7F5C">
        <w:rPr>
          <w:rFonts w:cs="Arial"/>
          <w:szCs w:val="22"/>
        </w:rPr>
        <w:t xml:space="preserve"> captured by the PC</w:t>
      </w:r>
      <w:r w:rsidR="006B0833" w:rsidRPr="00DF7F5C">
        <w:rPr>
          <w:rFonts w:cs="Arial"/>
          <w:szCs w:val="22"/>
        </w:rPr>
        <w:t>s was</w:t>
      </w:r>
      <w:r w:rsidR="00813070" w:rsidRPr="00DF7F5C">
        <w:rPr>
          <w:rFonts w:cs="Arial"/>
          <w:szCs w:val="22"/>
        </w:rPr>
        <w:t xml:space="preserve"> not under </w:t>
      </w:r>
      <w:r w:rsidR="00AA2D06" w:rsidRPr="00DF7F5C">
        <w:rPr>
          <w:rFonts w:cs="Arial"/>
          <w:szCs w:val="22"/>
        </w:rPr>
        <w:t xml:space="preserve">detectable </w:t>
      </w:r>
      <w:r w:rsidR="00AF1005" w:rsidRPr="00DF7F5C">
        <w:rPr>
          <w:rFonts w:cs="Arial"/>
          <w:szCs w:val="22"/>
        </w:rPr>
        <w:t>genetic control because</w:t>
      </w:r>
      <w:r w:rsidR="00FC320D" w:rsidRPr="00DF7F5C">
        <w:rPr>
          <w:rFonts w:cs="Arial"/>
          <w:szCs w:val="22"/>
        </w:rPr>
        <w:t xml:space="preserve"> no </w:t>
      </w:r>
      <w:r w:rsidR="00AF1005" w:rsidRPr="00DF7F5C">
        <w:rPr>
          <w:rFonts w:cs="Arial"/>
          <w:szCs w:val="22"/>
        </w:rPr>
        <w:t>SNPs were significantly correlated with any PC</w:t>
      </w:r>
      <w:r w:rsidR="00B162C7" w:rsidRPr="00DF7F5C">
        <w:rPr>
          <w:rFonts w:cs="Arial"/>
          <w:szCs w:val="22"/>
        </w:rPr>
        <w:t>.</w:t>
      </w:r>
    </w:p>
    <w:p w:rsidR="00422087" w:rsidRPr="00DF7F5C" w:rsidRDefault="00AA2D06" w:rsidP="00CC0F9F">
      <w:pPr>
        <w:spacing w:line="480" w:lineRule="auto"/>
        <w:ind w:firstLine="720"/>
        <w:rPr>
          <w:rFonts w:cs="Arial"/>
          <w:szCs w:val="22"/>
        </w:rPr>
      </w:pPr>
      <w:r w:rsidRPr="00DF7F5C">
        <w:rPr>
          <w:rFonts w:cs="Arial"/>
          <w:szCs w:val="22"/>
        </w:rPr>
        <w:t>R</w:t>
      </w:r>
      <w:r w:rsidR="00D40745" w:rsidRPr="00DF7F5C">
        <w:rPr>
          <w:rFonts w:cs="Arial"/>
          <w:szCs w:val="22"/>
        </w:rPr>
        <w:t xml:space="preserve">esults </w:t>
      </w:r>
      <w:r w:rsidR="00363B9C" w:rsidRPr="00DF7F5C">
        <w:rPr>
          <w:rFonts w:cs="Arial"/>
          <w:szCs w:val="22"/>
        </w:rPr>
        <w:t xml:space="preserve">from our primary analysis </w:t>
      </w:r>
      <w:r w:rsidR="00D40745" w:rsidRPr="00DF7F5C">
        <w:rPr>
          <w:rFonts w:cs="Arial"/>
          <w:szCs w:val="22"/>
        </w:rPr>
        <w:t xml:space="preserve">are summarized in Table 1. </w:t>
      </w:r>
      <w:r w:rsidR="00EE4485" w:rsidRPr="00DF7F5C">
        <w:rPr>
          <w:rFonts w:cs="Arial"/>
          <w:szCs w:val="22"/>
        </w:rPr>
        <w:t>F</w:t>
      </w:r>
      <w:r w:rsidR="000602B1" w:rsidRPr="00DF7F5C">
        <w:rPr>
          <w:rFonts w:cs="Arial"/>
          <w:szCs w:val="22"/>
        </w:rPr>
        <w:t>ollowing</w:t>
      </w:r>
      <w:r w:rsidR="00535818" w:rsidRPr="00DF7F5C">
        <w:rPr>
          <w:rFonts w:cs="Arial"/>
          <w:szCs w:val="22"/>
        </w:rPr>
        <w:t xml:space="preserve"> </w:t>
      </w:r>
      <w:r w:rsidR="000602B1" w:rsidRPr="00DF7F5C">
        <w:rPr>
          <w:rFonts w:cs="Arial"/>
          <w:szCs w:val="22"/>
        </w:rPr>
        <w:t xml:space="preserve">previous </w:t>
      </w:r>
      <w:proofErr w:type="spellStart"/>
      <w:r w:rsidR="000602B1" w:rsidRPr="00DF7F5C">
        <w:rPr>
          <w:rFonts w:cs="Arial"/>
          <w:szCs w:val="22"/>
        </w:rPr>
        <w:t>meQTL</w:t>
      </w:r>
      <w:proofErr w:type="spellEnd"/>
      <w:r w:rsidR="000602B1" w:rsidRPr="00DF7F5C">
        <w:rPr>
          <w:rFonts w:cs="Arial"/>
          <w:szCs w:val="22"/>
        </w:rPr>
        <w:t xml:space="preserve"> </w:t>
      </w:r>
      <w:r w:rsidR="00B400B3" w:rsidRPr="00DF7F5C">
        <w:rPr>
          <w:rFonts w:cs="Arial"/>
          <w:szCs w:val="22"/>
        </w:rPr>
        <w:t>studies</w:t>
      </w:r>
      <w:r w:rsidR="002334BD" w:rsidRPr="00DF7F5C">
        <w:rPr>
          <w:rFonts w:cs="Arial"/>
          <w:szCs w:val="22"/>
        </w:rPr>
        <w:t xml:space="preserve"> </w:t>
      </w:r>
      <w:r w:rsidR="002334BD" w:rsidRPr="00DF7F5C">
        <w:rPr>
          <w:rFonts w:cs="Arial"/>
          <w:szCs w:val="22"/>
        </w:rPr>
        <w:fldChar w:fldCharType="begin"/>
      </w:r>
      <w:r w:rsidR="002334BD" w:rsidRPr="00DF7F5C">
        <w:rPr>
          <w:rFonts w:cs="Arial"/>
          <w:szCs w:val="22"/>
        </w:rPr>
        <w:instrText xml:space="preserve"> ADDIN ZOTERO_ITEM CSL_CITATION {"citationID":"vv3hp6n8t","properties":{"formattedCitation":"[15]","plainCitation":"[15]"},"citationItems":[{"id":211,"uris":["http://zotero.org/users/2550624/items/WF7XKX4W"],"uri":["http://zotero.org/users/2550624/items/WF7XKX4W"],"itemData":{"id":211,"type":"article-journal","title":"Abundant quantitative trait loci exist for DNA methylation and gene expression in human brain","container-title":"PLoS genetics","page":"e1000952","volume":"6","issue":"5","source":"PubMed","abstract":"A fundamental challenge in the post-genome era is to understand and annotate the consequences of genetic variation, particularly within the context of human tissues. We present a set of integrated experiments that investigate the effects of common genetic variability on DNA methylation and mRNA expression in four human brain regions each from 150 individuals (600 samples total). We find an abundance of genetic cis regulation of mRNA expression and show for the first time abundant quantitative trait loci for DNA CpG methylation across the genome. We show peak enrichment for cis expression QTLs to be approximately 68,000 bp away from individual transcription start sites; however, the peak enrichment for cis CpG methylation QTLs is located much closer, only 45 bp from the CpG site in question. We observe that the largest magnitude quantitative trait loci occur across distinct brain tissues. Our analyses reveal that CpG methylation quantitative trait loci are more likely to occur for CpG sites outside of islands. Lastly, we show that while we can observe individual QTLs that appear to affect both the level of a transcript and a physically close CpG methylation site, these are quite rare. We believe these data, which we have made publicly available, will provide a critical step toward understanding the biological effects of genetic variation.","DOI":"10.1371/journal.pgen.1000952","ISSN":"1553-7404","note":"PMID: 20485568\nPMCID: PMC2869317","journalAbbreviation":"PLoS Genet.","language":"eng","author":[{"family":"Gibbs","given":"J. Raphael"},{"family":"Brug","given":"Marcel P.","non-dropping-particle":"van der"},{"family":"Hernandez","given":"Dena G."},{"family":"Traynor","given":"Bryan J."},{"family":"Nalls","given":"Michael A."},{"family":"Lai","given":"Shiao-Lin"},{"family":"Arepalli","given":"Sampath"},{"family":"Dillman","given":"Allissa"},{"family":"Rafferty","given":"Ian P."},{"family":"Troncoso","given":"Juan"},{"family":"Johnson","given":"Robert"},{"family":"Zielke","given":"H. Ronald"},{"family":"Ferrucci","given":"Luigi"},{"family":"Longo","given":"Dan L."},{"family":"Cookson","given":"Mark R."},{"family":"Singleton","given":"Andrew B."}],"issued":{"date-parts":[["2010",5]]},"PMID":"20485568","PMCID":"PMC2869317"}}],"schema":"https://github.com/citation-style-language/schema/raw/master/csl-citation.json"} </w:instrText>
      </w:r>
      <w:r w:rsidR="002334BD" w:rsidRPr="00DF7F5C">
        <w:rPr>
          <w:rFonts w:cs="Arial"/>
          <w:szCs w:val="22"/>
        </w:rPr>
        <w:fldChar w:fldCharType="separate"/>
      </w:r>
      <w:r w:rsidR="002334BD" w:rsidRPr="00DF7F5C">
        <w:rPr>
          <w:rFonts w:cs="Arial"/>
        </w:rPr>
        <w:t>[15]</w:t>
      </w:r>
      <w:r w:rsidR="002334BD" w:rsidRPr="00DF7F5C">
        <w:rPr>
          <w:rFonts w:cs="Arial"/>
          <w:szCs w:val="22"/>
        </w:rPr>
        <w:fldChar w:fldCharType="end"/>
      </w:r>
      <w:r w:rsidR="00535818" w:rsidRPr="00DF7F5C">
        <w:rPr>
          <w:rFonts w:cs="Arial"/>
          <w:szCs w:val="22"/>
        </w:rPr>
        <w:t xml:space="preserve">, </w:t>
      </w:r>
      <w:r w:rsidR="00D40745" w:rsidRPr="00DF7F5C">
        <w:rPr>
          <w:rFonts w:cs="Arial"/>
          <w:szCs w:val="22"/>
        </w:rPr>
        <w:t>t</w:t>
      </w:r>
      <w:r w:rsidR="00663C59" w:rsidRPr="00DF7F5C">
        <w:rPr>
          <w:rFonts w:cs="Arial"/>
          <w:szCs w:val="22"/>
        </w:rPr>
        <w:t xml:space="preserve">ests were divided into “local” (SNP </w:t>
      </w:r>
      <w:r w:rsidR="00A22876" w:rsidRPr="00DF7F5C">
        <w:rPr>
          <w:rFonts w:cs="Arial"/>
          <w:szCs w:val="22"/>
        </w:rPr>
        <w:t>≤</w:t>
      </w:r>
      <w:r w:rsidR="00663C59" w:rsidRPr="00DF7F5C">
        <w:rPr>
          <w:rFonts w:cs="Arial"/>
          <w:szCs w:val="22"/>
        </w:rPr>
        <w:t xml:space="preserve"> 1 Mb from methylation site) and “distant” (SNP &gt; 1 Mb from site). </w:t>
      </w:r>
      <w:r w:rsidR="009435E4" w:rsidRPr="00DF7F5C">
        <w:rPr>
          <w:rFonts w:cs="Arial"/>
          <w:szCs w:val="22"/>
        </w:rPr>
        <w:t>Distant effects were further subdivided into same chromosome and cross c</w:t>
      </w:r>
      <w:r w:rsidR="00134E79" w:rsidRPr="00DF7F5C">
        <w:rPr>
          <w:rFonts w:cs="Arial"/>
          <w:szCs w:val="22"/>
        </w:rPr>
        <w:t>hromosome findings (see Fig.</w:t>
      </w:r>
      <w:r w:rsidR="00AF2F5F" w:rsidRPr="00DF7F5C">
        <w:rPr>
          <w:rFonts w:cs="Arial"/>
          <w:szCs w:val="22"/>
        </w:rPr>
        <w:t xml:space="preserve"> 1</w:t>
      </w:r>
      <w:r w:rsidR="00CE6A7B" w:rsidRPr="00DF7F5C">
        <w:rPr>
          <w:rFonts w:cs="Arial"/>
          <w:szCs w:val="22"/>
        </w:rPr>
        <w:t xml:space="preserve">). </w:t>
      </w:r>
      <w:r w:rsidR="00076C58" w:rsidRPr="00DF7F5C">
        <w:rPr>
          <w:rFonts w:cs="Arial"/>
          <w:szCs w:val="22"/>
        </w:rPr>
        <w:t>Associations were considered significant if they passed a stringent false discovery rate (FDR) threshold of 0.01</w:t>
      </w:r>
      <w:r w:rsidR="001A3935" w:rsidRPr="00DF7F5C">
        <w:rPr>
          <w:rFonts w:cs="Arial"/>
          <w:szCs w:val="22"/>
        </w:rPr>
        <w:t>, with the FDR</w:t>
      </w:r>
      <w:r w:rsidR="00076C58" w:rsidRPr="00DF7F5C">
        <w:rPr>
          <w:rFonts w:cs="Arial"/>
          <w:szCs w:val="22"/>
        </w:rPr>
        <w:t xml:space="preserve"> calculated separately </w:t>
      </w:r>
      <w:r w:rsidR="001A3935" w:rsidRPr="00DF7F5C">
        <w:rPr>
          <w:rFonts w:cs="Arial"/>
          <w:szCs w:val="22"/>
        </w:rPr>
        <w:t>for</w:t>
      </w:r>
      <w:r w:rsidR="00076C58" w:rsidRPr="00DF7F5C">
        <w:rPr>
          <w:rFonts w:cs="Arial"/>
          <w:szCs w:val="22"/>
        </w:rPr>
        <w:t xml:space="preserve"> each group of tests. </w:t>
      </w:r>
      <w:r w:rsidR="00996E9E" w:rsidRPr="00DF7F5C">
        <w:rPr>
          <w:rFonts w:cs="Arial"/>
          <w:szCs w:val="22"/>
        </w:rPr>
        <w:t xml:space="preserve">Although </w:t>
      </w:r>
      <w:r w:rsidR="00716A77" w:rsidRPr="00DF7F5C">
        <w:rPr>
          <w:rFonts w:cs="Arial"/>
          <w:szCs w:val="22"/>
        </w:rPr>
        <w:t xml:space="preserve">the number of </w:t>
      </w:r>
      <w:r w:rsidR="00996E9E" w:rsidRPr="00DF7F5C">
        <w:rPr>
          <w:rFonts w:cs="Arial"/>
          <w:szCs w:val="22"/>
        </w:rPr>
        <w:t>distant</w:t>
      </w:r>
      <w:r w:rsidR="005E3215" w:rsidRPr="00DF7F5C">
        <w:rPr>
          <w:rFonts w:cs="Arial"/>
          <w:szCs w:val="22"/>
        </w:rPr>
        <w:t xml:space="preserve"> tests was</w:t>
      </w:r>
      <w:r w:rsidR="00716A77" w:rsidRPr="00DF7F5C">
        <w:rPr>
          <w:rFonts w:cs="Arial"/>
          <w:szCs w:val="22"/>
        </w:rPr>
        <w:t xml:space="preserve"> much greater than the number of local tests</w:t>
      </w:r>
      <w:r w:rsidR="00663C59" w:rsidRPr="00DF7F5C">
        <w:rPr>
          <w:rFonts w:cs="Arial"/>
          <w:szCs w:val="22"/>
        </w:rPr>
        <w:t xml:space="preserve"> (</w:t>
      </w:r>
      <w:r w:rsidR="003D624B" w:rsidRPr="00DF7F5C">
        <w:rPr>
          <w:rFonts w:cs="Arial"/>
          <w:szCs w:val="22"/>
        </w:rPr>
        <w:t>20,</w:t>
      </w:r>
      <w:r w:rsidR="00E00E3C" w:rsidRPr="00DF7F5C">
        <w:rPr>
          <w:rFonts w:cs="Arial"/>
          <w:szCs w:val="22"/>
        </w:rPr>
        <w:t>168</w:t>
      </w:r>
      <w:r w:rsidR="009D738E" w:rsidRPr="00DF7F5C">
        <w:rPr>
          <w:rFonts w:cs="Arial"/>
          <w:szCs w:val="22"/>
        </w:rPr>
        <w:t xml:space="preserve"> b</w:t>
      </w:r>
      <w:r w:rsidR="00431740" w:rsidRPr="00DF7F5C">
        <w:rPr>
          <w:rFonts w:cs="Arial"/>
          <w:szCs w:val="22"/>
        </w:rPr>
        <w:t>illion</w:t>
      </w:r>
      <w:r w:rsidR="00A926B5" w:rsidRPr="00DF7F5C">
        <w:rPr>
          <w:rFonts w:cs="Arial"/>
          <w:szCs w:val="22"/>
        </w:rPr>
        <w:t xml:space="preserve"> distant</w:t>
      </w:r>
      <w:r w:rsidR="00431740" w:rsidRPr="00DF7F5C">
        <w:rPr>
          <w:rFonts w:cs="Arial"/>
          <w:szCs w:val="22"/>
        </w:rPr>
        <w:t>, versus</w:t>
      </w:r>
      <w:r w:rsidR="00426F9D" w:rsidRPr="00DF7F5C">
        <w:rPr>
          <w:rFonts w:cs="Arial"/>
          <w:szCs w:val="22"/>
        </w:rPr>
        <w:t xml:space="preserve"> 16</w:t>
      </w:r>
      <w:r w:rsidR="003D624B" w:rsidRPr="00DF7F5C">
        <w:rPr>
          <w:rFonts w:cs="Arial"/>
          <w:szCs w:val="22"/>
        </w:rPr>
        <w:t xml:space="preserve"> </w:t>
      </w:r>
      <w:r w:rsidR="00EE4485" w:rsidRPr="00DF7F5C">
        <w:rPr>
          <w:rFonts w:cs="Arial"/>
          <w:szCs w:val="22"/>
        </w:rPr>
        <w:t>billion local),</w:t>
      </w:r>
      <w:r w:rsidR="00DC4CA7" w:rsidRPr="00DF7F5C">
        <w:rPr>
          <w:rFonts w:cs="Arial"/>
          <w:szCs w:val="22"/>
        </w:rPr>
        <w:t xml:space="preserve"> </w:t>
      </w:r>
      <w:r w:rsidR="000602B1" w:rsidRPr="00DF7F5C">
        <w:rPr>
          <w:rFonts w:cs="Arial"/>
          <w:szCs w:val="22"/>
        </w:rPr>
        <w:t xml:space="preserve">significant findings </w:t>
      </w:r>
      <w:r w:rsidR="00ED6E95" w:rsidRPr="00DF7F5C">
        <w:rPr>
          <w:rFonts w:cs="Arial"/>
          <w:szCs w:val="22"/>
        </w:rPr>
        <w:t xml:space="preserve">among local tests </w:t>
      </w:r>
      <w:r w:rsidR="00A926B5" w:rsidRPr="00DF7F5C">
        <w:rPr>
          <w:rFonts w:cs="Arial"/>
          <w:szCs w:val="22"/>
        </w:rPr>
        <w:t xml:space="preserve">were </w:t>
      </w:r>
      <w:r w:rsidR="00F77C20" w:rsidRPr="00DF7F5C">
        <w:rPr>
          <w:rFonts w:cs="Arial"/>
          <w:szCs w:val="22"/>
        </w:rPr>
        <w:t>189</w:t>
      </w:r>
      <w:r w:rsidR="00AF2F5F" w:rsidRPr="00DF7F5C">
        <w:rPr>
          <w:rFonts w:cs="Arial"/>
          <w:szCs w:val="22"/>
        </w:rPr>
        <w:t>,</w:t>
      </w:r>
      <w:r w:rsidR="00CC3E22" w:rsidRPr="00DF7F5C">
        <w:rPr>
          <w:rFonts w:cs="Arial"/>
          <w:szCs w:val="22"/>
        </w:rPr>
        <w:t>000</w:t>
      </w:r>
      <w:r w:rsidR="00EE00AA" w:rsidRPr="00DF7F5C">
        <w:rPr>
          <w:rFonts w:cs="Arial"/>
          <w:szCs w:val="22"/>
        </w:rPr>
        <w:t xml:space="preserve">-fold </w:t>
      </w:r>
      <w:r w:rsidR="0091322E" w:rsidRPr="00DF7F5C">
        <w:rPr>
          <w:rFonts w:cs="Arial"/>
          <w:szCs w:val="22"/>
        </w:rPr>
        <w:t>more common</w:t>
      </w:r>
      <w:r w:rsidR="00A926B5" w:rsidRPr="00DF7F5C">
        <w:rPr>
          <w:rFonts w:cs="Arial"/>
          <w:szCs w:val="22"/>
        </w:rPr>
        <w:t xml:space="preserve"> compared to </w:t>
      </w:r>
      <w:r w:rsidR="00E00E3C" w:rsidRPr="00DF7F5C">
        <w:rPr>
          <w:rFonts w:cs="Arial"/>
          <w:szCs w:val="22"/>
        </w:rPr>
        <w:t xml:space="preserve">all </w:t>
      </w:r>
      <w:r w:rsidR="00EE4485" w:rsidRPr="00DF7F5C">
        <w:rPr>
          <w:rFonts w:cs="Arial"/>
          <w:szCs w:val="22"/>
        </w:rPr>
        <w:t>distant</w:t>
      </w:r>
      <w:r w:rsidR="00DC4CA7" w:rsidRPr="00DF7F5C">
        <w:rPr>
          <w:rFonts w:cs="Arial"/>
          <w:szCs w:val="22"/>
        </w:rPr>
        <w:t xml:space="preserve"> tests</w:t>
      </w:r>
      <w:r w:rsidR="00E00E3C" w:rsidRPr="00DF7F5C">
        <w:rPr>
          <w:rFonts w:cs="Arial"/>
          <w:szCs w:val="22"/>
        </w:rPr>
        <w:t xml:space="preserve">, or </w:t>
      </w:r>
      <w:r w:rsidR="00462AFB" w:rsidRPr="00DF7F5C">
        <w:rPr>
          <w:rFonts w:cs="Arial"/>
          <w:szCs w:val="22"/>
        </w:rPr>
        <w:t>5.8</w:t>
      </w:r>
      <w:r w:rsidR="00ED6E95" w:rsidRPr="00DF7F5C">
        <w:rPr>
          <w:rFonts w:cs="Arial"/>
          <w:szCs w:val="22"/>
        </w:rPr>
        <w:t xml:space="preserve"> million-fold more </w:t>
      </w:r>
      <w:r w:rsidR="0091322E" w:rsidRPr="00DF7F5C">
        <w:rPr>
          <w:rFonts w:cs="Arial"/>
          <w:szCs w:val="22"/>
        </w:rPr>
        <w:t>common</w:t>
      </w:r>
      <w:r w:rsidR="00272709" w:rsidRPr="00DF7F5C">
        <w:rPr>
          <w:rFonts w:cs="Arial"/>
          <w:szCs w:val="22"/>
        </w:rPr>
        <w:t xml:space="preserve"> compared</w:t>
      </w:r>
      <w:r w:rsidR="00ED6E95" w:rsidRPr="00DF7F5C">
        <w:rPr>
          <w:rFonts w:cs="Arial"/>
          <w:szCs w:val="22"/>
        </w:rPr>
        <w:t xml:space="preserve"> to cross-chromosome tests</w:t>
      </w:r>
      <w:r w:rsidR="0036181D" w:rsidRPr="00DF7F5C">
        <w:rPr>
          <w:rFonts w:cs="Arial"/>
          <w:szCs w:val="22"/>
        </w:rPr>
        <w:t xml:space="preserve"> (see</w:t>
      </w:r>
      <w:r w:rsidR="00E00E3C" w:rsidRPr="00DF7F5C">
        <w:rPr>
          <w:rFonts w:cs="Arial"/>
          <w:szCs w:val="22"/>
        </w:rPr>
        <w:t xml:space="preserve"> </w:t>
      </w:r>
      <w:r w:rsidR="00A926B5" w:rsidRPr="00DF7F5C">
        <w:rPr>
          <w:rFonts w:cs="Arial"/>
          <w:szCs w:val="22"/>
        </w:rPr>
        <w:t>QQ plot</w:t>
      </w:r>
      <w:r w:rsidR="00E00E3C" w:rsidRPr="00DF7F5C">
        <w:rPr>
          <w:rFonts w:cs="Arial"/>
          <w:szCs w:val="22"/>
        </w:rPr>
        <w:t>s</w:t>
      </w:r>
      <w:r w:rsidR="00A926B5" w:rsidRPr="00DF7F5C">
        <w:rPr>
          <w:rFonts w:cs="Arial"/>
          <w:szCs w:val="22"/>
        </w:rPr>
        <w:t xml:space="preserve"> in Fig</w:t>
      </w:r>
      <w:r w:rsidR="00134E79" w:rsidRPr="00DF7F5C">
        <w:rPr>
          <w:rFonts w:cs="Arial"/>
          <w:szCs w:val="22"/>
        </w:rPr>
        <w:t>.</w:t>
      </w:r>
      <w:r w:rsidR="00A926B5" w:rsidRPr="00DF7F5C">
        <w:rPr>
          <w:rFonts w:cs="Arial"/>
          <w:szCs w:val="22"/>
        </w:rPr>
        <w:t xml:space="preserve"> </w:t>
      </w:r>
      <w:r w:rsidR="009764A2" w:rsidRPr="00DF7F5C">
        <w:rPr>
          <w:rFonts w:cs="Arial"/>
          <w:szCs w:val="22"/>
        </w:rPr>
        <w:t>2</w:t>
      </w:r>
      <w:r w:rsidR="00E21504" w:rsidRPr="00DF7F5C">
        <w:rPr>
          <w:rFonts w:cs="Arial"/>
          <w:szCs w:val="22"/>
        </w:rPr>
        <w:t>A</w:t>
      </w:r>
      <w:r w:rsidR="00A926B5" w:rsidRPr="00DF7F5C">
        <w:rPr>
          <w:rFonts w:cs="Arial"/>
          <w:szCs w:val="22"/>
        </w:rPr>
        <w:t>)</w:t>
      </w:r>
      <w:r w:rsidR="00203142" w:rsidRPr="00DF7F5C">
        <w:rPr>
          <w:rFonts w:cs="Arial"/>
          <w:szCs w:val="22"/>
        </w:rPr>
        <w:t>. The preponderance of local effects is further exp</w:t>
      </w:r>
      <w:r w:rsidR="002334F7" w:rsidRPr="00DF7F5C">
        <w:rPr>
          <w:rFonts w:cs="Arial"/>
          <w:szCs w:val="22"/>
        </w:rPr>
        <w:t>lor</w:t>
      </w:r>
      <w:r w:rsidR="00983C72" w:rsidRPr="00DF7F5C">
        <w:rPr>
          <w:rFonts w:cs="Arial"/>
          <w:szCs w:val="22"/>
        </w:rPr>
        <w:t>ed in Fig. 2B-D</w:t>
      </w:r>
      <w:r w:rsidR="00203142" w:rsidRPr="00DF7F5C">
        <w:rPr>
          <w:rFonts w:cs="Arial"/>
          <w:szCs w:val="22"/>
        </w:rPr>
        <w:t>. Here we show that t</w:t>
      </w:r>
      <w:r w:rsidR="005B3C82" w:rsidRPr="00DF7F5C">
        <w:rPr>
          <w:rFonts w:cs="Arial"/>
          <w:szCs w:val="22"/>
        </w:rPr>
        <w:t xml:space="preserve">he proportion of significant findings increased as distance between SNPs and their associated </w:t>
      </w:r>
      <w:proofErr w:type="spellStart"/>
      <w:r w:rsidR="005B3C82" w:rsidRPr="00DF7F5C">
        <w:rPr>
          <w:rFonts w:cs="Arial"/>
          <w:szCs w:val="22"/>
        </w:rPr>
        <w:t>meQTLs</w:t>
      </w:r>
      <w:proofErr w:type="spellEnd"/>
      <w:r w:rsidR="005B3C82" w:rsidRPr="00DF7F5C">
        <w:rPr>
          <w:rFonts w:cs="Arial"/>
          <w:szCs w:val="22"/>
        </w:rPr>
        <w:t xml:space="preserve"> diminished</w:t>
      </w:r>
      <w:r w:rsidR="00203142" w:rsidRPr="00DF7F5C">
        <w:rPr>
          <w:rFonts w:cs="Arial"/>
          <w:szCs w:val="22"/>
        </w:rPr>
        <w:t>,</w:t>
      </w:r>
      <w:r w:rsidR="005B3C82" w:rsidRPr="00DF7F5C">
        <w:rPr>
          <w:rFonts w:cs="Arial"/>
          <w:szCs w:val="22"/>
        </w:rPr>
        <w:t xml:space="preserve"> indicating that genetically-driven methylation is typically co-localized with the variation affecting it. </w:t>
      </w:r>
    </w:p>
    <w:p w:rsidR="00770E3E" w:rsidRPr="00DF7F5C" w:rsidRDefault="00CC0F9F" w:rsidP="00116AE4">
      <w:pPr>
        <w:spacing w:line="480" w:lineRule="auto"/>
        <w:ind w:firstLine="720"/>
        <w:rPr>
          <w:rFonts w:cs="Arial"/>
          <w:szCs w:val="22"/>
        </w:rPr>
      </w:pPr>
      <w:r w:rsidRPr="00DF7F5C">
        <w:rPr>
          <w:rFonts w:cs="Arial"/>
          <w:szCs w:val="22"/>
        </w:rPr>
        <w:t xml:space="preserve">To illustrate </w:t>
      </w:r>
      <w:r w:rsidR="00422087" w:rsidRPr="00DF7F5C">
        <w:rPr>
          <w:rFonts w:cs="Arial"/>
          <w:szCs w:val="22"/>
        </w:rPr>
        <w:t xml:space="preserve">the </w:t>
      </w:r>
      <w:r w:rsidRPr="00DF7F5C">
        <w:rPr>
          <w:rFonts w:cs="Arial"/>
          <w:szCs w:val="22"/>
        </w:rPr>
        <w:t>genomic distribution</w:t>
      </w:r>
      <w:r w:rsidR="00422087" w:rsidRPr="00DF7F5C">
        <w:rPr>
          <w:rFonts w:cs="Arial"/>
          <w:szCs w:val="22"/>
        </w:rPr>
        <w:t xml:space="preserve"> of effects</w:t>
      </w:r>
      <w:r w:rsidRPr="00DF7F5C">
        <w:rPr>
          <w:rFonts w:cs="Arial"/>
          <w:szCs w:val="22"/>
        </w:rPr>
        <w:t xml:space="preserve">, plots of </w:t>
      </w:r>
      <w:proofErr w:type="spellStart"/>
      <w:r w:rsidRPr="00DF7F5C">
        <w:rPr>
          <w:rFonts w:cs="Arial"/>
          <w:szCs w:val="22"/>
        </w:rPr>
        <w:t>meQTLs</w:t>
      </w:r>
      <w:proofErr w:type="spellEnd"/>
      <w:r w:rsidRPr="00DF7F5C">
        <w:rPr>
          <w:rFonts w:cs="Arial"/>
          <w:szCs w:val="22"/>
        </w:rPr>
        <w:t xml:space="preserve"> by chromosome position are provided in </w:t>
      </w:r>
      <w:r w:rsidR="00696C7D" w:rsidRPr="00DF7F5C">
        <w:rPr>
          <w:rFonts w:cs="Arial"/>
          <w:szCs w:val="22"/>
        </w:rPr>
        <w:t>the Supplementary Material (pp6-27</w:t>
      </w:r>
      <w:r w:rsidRPr="00DF7F5C">
        <w:rPr>
          <w:rFonts w:cs="Arial"/>
          <w:szCs w:val="22"/>
        </w:rPr>
        <w:t xml:space="preserve">), with an interactive browser available at </w:t>
      </w:r>
      <w:r w:rsidR="003944F8" w:rsidRPr="00DF7F5C">
        <w:rPr>
          <w:rFonts w:cs="Arial"/>
          <w:szCs w:val="22"/>
        </w:rPr>
        <w:t>http://www.pharmacy.vcu.edu/biomarker/resources/supplementary</w:t>
      </w:r>
      <w:r w:rsidRPr="00DF7F5C">
        <w:rPr>
          <w:rFonts w:cs="Arial"/>
          <w:szCs w:val="22"/>
        </w:rPr>
        <w:t xml:space="preserve">. </w:t>
      </w:r>
      <w:r w:rsidR="002334F7" w:rsidRPr="00DF7F5C">
        <w:rPr>
          <w:rFonts w:cs="Arial"/>
          <w:szCs w:val="22"/>
        </w:rPr>
        <w:t>In Fig</w:t>
      </w:r>
      <w:r w:rsidR="00983C72" w:rsidRPr="00DF7F5C">
        <w:rPr>
          <w:rFonts w:cs="Arial"/>
          <w:szCs w:val="22"/>
        </w:rPr>
        <w:t>ure</w:t>
      </w:r>
      <w:r w:rsidR="002334F7" w:rsidRPr="00DF7F5C">
        <w:rPr>
          <w:rFonts w:cs="Arial"/>
          <w:szCs w:val="22"/>
        </w:rPr>
        <w:t xml:space="preserve"> 3, we show the pattern of results around the three most significant </w:t>
      </w:r>
      <w:proofErr w:type="spellStart"/>
      <w:r w:rsidR="002334F7" w:rsidRPr="00DF7F5C">
        <w:rPr>
          <w:rFonts w:cs="Arial"/>
          <w:szCs w:val="22"/>
        </w:rPr>
        <w:t>meQTLs</w:t>
      </w:r>
      <w:proofErr w:type="spellEnd"/>
      <w:r w:rsidR="002334F7" w:rsidRPr="00DF7F5C">
        <w:rPr>
          <w:rFonts w:cs="Arial"/>
          <w:szCs w:val="22"/>
        </w:rPr>
        <w:t xml:space="preserve"> by </w:t>
      </w:r>
      <w:r w:rsidR="002334F7" w:rsidRPr="00DF7F5C">
        <w:rPr>
          <w:rFonts w:cs="Arial"/>
          <w:i/>
          <w:szCs w:val="22"/>
        </w:rPr>
        <w:t>p</w:t>
      </w:r>
      <w:r w:rsidR="00983C72" w:rsidRPr="00DF7F5C">
        <w:rPr>
          <w:rFonts w:cs="Arial"/>
          <w:szCs w:val="22"/>
        </w:rPr>
        <w:t>-value in our analysis. Figure</w:t>
      </w:r>
      <w:r w:rsidR="002334F7" w:rsidRPr="00DF7F5C">
        <w:rPr>
          <w:rFonts w:cs="Arial"/>
          <w:szCs w:val="22"/>
        </w:rPr>
        <w:t xml:space="preserve"> 3 also shows SNP-SNP and methylation-methylation correlations in the same distance windows. SNP-SNP correlations </w:t>
      </w:r>
      <w:r w:rsidR="00744471" w:rsidRPr="00DF7F5C">
        <w:rPr>
          <w:rFonts w:cs="Arial"/>
          <w:szCs w:val="22"/>
        </w:rPr>
        <w:t>we</w:t>
      </w:r>
      <w:r w:rsidR="002334F7" w:rsidRPr="00DF7F5C">
        <w:rPr>
          <w:rFonts w:cs="Arial"/>
          <w:szCs w:val="22"/>
        </w:rPr>
        <w:t xml:space="preserve">re much more extensive than those between methylation sites at similar physical distances. Blocks of SNPs in close proximity and in </w:t>
      </w:r>
      <w:r w:rsidR="00744471" w:rsidRPr="00DF7F5C">
        <w:rPr>
          <w:rFonts w:cs="Arial"/>
          <w:szCs w:val="22"/>
        </w:rPr>
        <w:t>linkage disequilibrium (LD)</w:t>
      </w:r>
      <w:r w:rsidR="002334F7" w:rsidRPr="00DF7F5C">
        <w:rPr>
          <w:rFonts w:cs="Arial"/>
          <w:szCs w:val="22"/>
        </w:rPr>
        <w:t xml:space="preserve"> showed association with the same methylation site(s), as expected. </w:t>
      </w:r>
      <w:r w:rsidR="002334F7" w:rsidRPr="00DF7F5C">
        <w:rPr>
          <w:rFonts w:cs="Arial"/>
          <w:szCs w:val="22"/>
        </w:rPr>
        <w:lastRenderedPageBreak/>
        <w:t>However, SNPs also tend to be</w:t>
      </w:r>
      <w:r w:rsidR="008A61E6" w:rsidRPr="00DF7F5C">
        <w:rPr>
          <w:rFonts w:cs="Arial"/>
          <w:szCs w:val="22"/>
        </w:rPr>
        <w:t xml:space="preserve"> associated with several methylation site</w:t>
      </w:r>
      <w:r w:rsidR="002334F7" w:rsidRPr="00DF7F5C">
        <w:rPr>
          <w:rFonts w:cs="Arial"/>
          <w:szCs w:val="22"/>
        </w:rPr>
        <w:t xml:space="preserve">s within the same LD block. These trends are observed throughout the genome, from LD blocks of a few </w:t>
      </w:r>
      <w:proofErr w:type="spellStart"/>
      <w:r w:rsidR="002334F7" w:rsidRPr="00DF7F5C">
        <w:rPr>
          <w:rFonts w:cs="Arial"/>
          <w:szCs w:val="22"/>
        </w:rPr>
        <w:t>kilobases</w:t>
      </w:r>
      <w:proofErr w:type="spellEnd"/>
      <w:r w:rsidR="002334F7" w:rsidRPr="00DF7F5C">
        <w:rPr>
          <w:rFonts w:cs="Arial"/>
          <w:szCs w:val="22"/>
        </w:rPr>
        <w:t xml:space="preserve"> to the largest block we observed, spanning over 20 Mb on chr</w:t>
      </w:r>
      <w:r w:rsidR="008E0059" w:rsidRPr="00DF7F5C">
        <w:rPr>
          <w:rFonts w:cs="Arial"/>
          <w:szCs w:val="22"/>
        </w:rPr>
        <w:t xml:space="preserve">omosome </w:t>
      </w:r>
      <w:r w:rsidR="002334F7" w:rsidRPr="00DF7F5C">
        <w:rPr>
          <w:rFonts w:cs="Arial"/>
          <w:szCs w:val="22"/>
        </w:rPr>
        <w:t>8 (see Supplementary Material</w:t>
      </w:r>
      <w:r w:rsidR="008A61E6" w:rsidRPr="00DF7F5C">
        <w:rPr>
          <w:rFonts w:cs="Arial"/>
          <w:szCs w:val="22"/>
        </w:rPr>
        <w:t xml:space="preserve"> p13</w:t>
      </w:r>
      <w:r w:rsidR="002334F7" w:rsidRPr="00DF7F5C">
        <w:rPr>
          <w:rFonts w:cs="Arial"/>
          <w:szCs w:val="22"/>
        </w:rPr>
        <w:t xml:space="preserve">). These observations illustrate that LD extending for many Mb can spuriously suggest the presence of long-range effects. </w:t>
      </w:r>
      <w:r w:rsidR="00744471" w:rsidRPr="00DF7F5C">
        <w:rPr>
          <w:rFonts w:cs="Arial"/>
          <w:szCs w:val="22"/>
        </w:rPr>
        <w:t>Furthermore, the</w:t>
      </w:r>
      <w:r w:rsidR="000F0301" w:rsidRPr="00DF7F5C">
        <w:rPr>
          <w:rFonts w:cs="Arial"/>
          <w:szCs w:val="22"/>
        </w:rPr>
        <w:t xml:space="preserve"> overall number of </w:t>
      </w:r>
      <w:r w:rsidR="001B2A2D" w:rsidRPr="00DF7F5C">
        <w:rPr>
          <w:rFonts w:cs="Arial"/>
          <w:szCs w:val="22"/>
        </w:rPr>
        <w:t>significant tests</w:t>
      </w:r>
      <w:r w:rsidR="000F0301" w:rsidRPr="00DF7F5C">
        <w:rPr>
          <w:rFonts w:cs="Arial"/>
          <w:szCs w:val="22"/>
        </w:rPr>
        <w:t xml:space="preserve"> </w:t>
      </w:r>
      <w:r w:rsidRPr="00DF7F5C">
        <w:rPr>
          <w:rFonts w:cs="Arial"/>
          <w:szCs w:val="22"/>
        </w:rPr>
        <w:t xml:space="preserve">is </w:t>
      </w:r>
      <w:r w:rsidR="005E74ED" w:rsidRPr="00DF7F5C">
        <w:rPr>
          <w:rFonts w:cs="Arial"/>
          <w:szCs w:val="22"/>
        </w:rPr>
        <w:t>influenc</w:t>
      </w:r>
      <w:r w:rsidR="001B2A2D" w:rsidRPr="00DF7F5C">
        <w:rPr>
          <w:rFonts w:cs="Arial"/>
          <w:szCs w:val="22"/>
        </w:rPr>
        <w:t>ed</w:t>
      </w:r>
      <w:r w:rsidR="000F0301" w:rsidRPr="00DF7F5C">
        <w:rPr>
          <w:rFonts w:cs="Arial"/>
          <w:szCs w:val="22"/>
        </w:rPr>
        <w:t xml:space="preserve"> b</w:t>
      </w:r>
      <w:r w:rsidR="001B2A2D" w:rsidRPr="00DF7F5C">
        <w:rPr>
          <w:rFonts w:cs="Arial"/>
          <w:szCs w:val="22"/>
        </w:rPr>
        <w:t>y</w:t>
      </w:r>
      <w:r w:rsidR="00744471" w:rsidRPr="00DF7F5C">
        <w:rPr>
          <w:rFonts w:cs="Arial"/>
          <w:szCs w:val="22"/>
        </w:rPr>
        <w:t xml:space="preserve"> LD</w:t>
      </w:r>
      <w:r w:rsidR="005E74ED" w:rsidRPr="00DF7F5C">
        <w:rPr>
          <w:rFonts w:cs="Arial"/>
          <w:szCs w:val="22"/>
        </w:rPr>
        <w:t>, whereby</w:t>
      </w:r>
      <w:r w:rsidR="000F0301" w:rsidRPr="00DF7F5C">
        <w:rPr>
          <w:rFonts w:cs="Arial"/>
          <w:szCs w:val="22"/>
        </w:rPr>
        <w:t xml:space="preserve"> </w:t>
      </w:r>
      <w:r w:rsidR="001B2A2D" w:rsidRPr="00DF7F5C">
        <w:rPr>
          <w:rFonts w:cs="Arial"/>
          <w:szCs w:val="22"/>
        </w:rPr>
        <w:t>m</w:t>
      </w:r>
      <w:r w:rsidRPr="00DF7F5C">
        <w:rPr>
          <w:rFonts w:cs="Arial"/>
          <w:szCs w:val="22"/>
        </w:rPr>
        <w:t xml:space="preserve">any highly correlated </w:t>
      </w:r>
      <w:r w:rsidR="000F0301" w:rsidRPr="00DF7F5C">
        <w:rPr>
          <w:rFonts w:cs="Arial"/>
          <w:szCs w:val="22"/>
        </w:rPr>
        <w:t xml:space="preserve">SNPs </w:t>
      </w:r>
      <w:r w:rsidRPr="00DF7F5C">
        <w:rPr>
          <w:rFonts w:cs="Arial"/>
          <w:szCs w:val="22"/>
        </w:rPr>
        <w:t xml:space="preserve">in close proximity </w:t>
      </w:r>
      <w:r w:rsidR="00203142" w:rsidRPr="00DF7F5C">
        <w:rPr>
          <w:rFonts w:cs="Arial"/>
          <w:szCs w:val="22"/>
        </w:rPr>
        <w:t xml:space="preserve">tag each </w:t>
      </w:r>
      <w:proofErr w:type="spellStart"/>
      <w:r w:rsidR="00203142" w:rsidRPr="00DF7F5C">
        <w:rPr>
          <w:rFonts w:cs="Arial"/>
          <w:szCs w:val="22"/>
        </w:rPr>
        <w:t>meQTL</w:t>
      </w:r>
      <w:proofErr w:type="spellEnd"/>
      <w:r w:rsidR="00203142" w:rsidRPr="00DF7F5C">
        <w:rPr>
          <w:rFonts w:cs="Arial"/>
          <w:szCs w:val="22"/>
        </w:rPr>
        <w:t>.</w:t>
      </w:r>
      <w:r w:rsidR="002334F7" w:rsidRPr="00DF7F5C">
        <w:rPr>
          <w:rFonts w:cs="Arial"/>
          <w:szCs w:val="22"/>
        </w:rPr>
        <w:t xml:space="preserve"> </w:t>
      </w:r>
      <w:r w:rsidR="00422087" w:rsidRPr="00DF7F5C">
        <w:rPr>
          <w:rFonts w:cs="Arial"/>
          <w:szCs w:val="22"/>
        </w:rPr>
        <w:t xml:space="preserve">This, coupled with the broad distribution of </w:t>
      </w:r>
      <w:proofErr w:type="spellStart"/>
      <w:r w:rsidR="00422087" w:rsidRPr="00DF7F5C">
        <w:rPr>
          <w:rFonts w:cs="Arial"/>
          <w:szCs w:val="22"/>
        </w:rPr>
        <w:t>meQTLs</w:t>
      </w:r>
      <w:proofErr w:type="spellEnd"/>
      <w:r w:rsidR="00422087" w:rsidRPr="00DF7F5C">
        <w:rPr>
          <w:rFonts w:cs="Arial"/>
          <w:szCs w:val="22"/>
        </w:rPr>
        <w:t xml:space="preserve"> throughout the genome</w:t>
      </w:r>
      <w:r w:rsidR="000D1476" w:rsidRPr="00DF7F5C">
        <w:rPr>
          <w:rFonts w:cs="Arial"/>
          <w:szCs w:val="22"/>
        </w:rPr>
        <w:t xml:space="preserve"> and the relatively good statistical power provided by our study sample</w:t>
      </w:r>
      <w:r w:rsidR="00422087" w:rsidRPr="00DF7F5C">
        <w:rPr>
          <w:rFonts w:cs="Arial"/>
          <w:szCs w:val="22"/>
        </w:rPr>
        <w:t>, explains o</w:t>
      </w:r>
      <w:r w:rsidRPr="00DF7F5C">
        <w:rPr>
          <w:rFonts w:cs="Arial"/>
          <w:szCs w:val="22"/>
        </w:rPr>
        <w:t>ur observation th</w:t>
      </w:r>
      <w:r w:rsidR="000F0301" w:rsidRPr="00DF7F5C">
        <w:rPr>
          <w:rFonts w:cs="Arial"/>
          <w:szCs w:val="22"/>
        </w:rPr>
        <w:t xml:space="preserve">at 97.7% of all SNPs </w:t>
      </w:r>
      <w:r w:rsidR="00422087" w:rsidRPr="00DF7F5C">
        <w:rPr>
          <w:rFonts w:cs="Arial"/>
          <w:szCs w:val="22"/>
        </w:rPr>
        <w:t xml:space="preserve">tested </w:t>
      </w:r>
      <w:r w:rsidR="000F0301" w:rsidRPr="00DF7F5C">
        <w:rPr>
          <w:rFonts w:cs="Arial"/>
          <w:szCs w:val="22"/>
        </w:rPr>
        <w:t xml:space="preserve">were associated with methylation at one or more </w:t>
      </w:r>
      <w:r w:rsidRPr="00DF7F5C">
        <w:rPr>
          <w:rFonts w:cs="Arial"/>
          <w:szCs w:val="22"/>
        </w:rPr>
        <w:t>loci</w:t>
      </w:r>
      <w:r w:rsidR="000F0301" w:rsidRPr="00DF7F5C">
        <w:rPr>
          <w:rFonts w:cs="Arial"/>
          <w:szCs w:val="22"/>
        </w:rPr>
        <w:t xml:space="preserve"> within 1 Mb</w:t>
      </w:r>
      <w:r w:rsidR="00422087" w:rsidRPr="00DF7F5C">
        <w:rPr>
          <w:rFonts w:cs="Arial"/>
          <w:szCs w:val="22"/>
        </w:rPr>
        <w:t>.</w:t>
      </w:r>
      <w:r w:rsidR="000F0301" w:rsidRPr="00DF7F5C">
        <w:rPr>
          <w:rFonts w:cs="Arial"/>
          <w:szCs w:val="22"/>
        </w:rPr>
        <w:t xml:space="preserve"> </w:t>
      </w:r>
      <w:r w:rsidR="00772E12" w:rsidRPr="00DF7F5C">
        <w:rPr>
          <w:rFonts w:cs="Arial"/>
          <w:szCs w:val="22"/>
        </w:rPr>
        <w:t>As such</w:t>
      </w:r>
      <w:r w:rsidR="00422087" w:rsidRPr="00DF7F5C">
        <w:rPr>
          <w:rFonts w:cs="Arial"/>
          <w:szCs w:val="22"/>
        </w:rPr>
        <w:t>, t</w:t>
      </w:r>
      <w:r w:rsidR="000F0301" w:rsidRPr="00DF7F5C">
        <w:rPr>
          <w:rFonts w:cs="Arial"/>
          <w:szCs w:val="22"/>
        </w:rPr>
        <w:t>he number of unique methylation sites under genetic control</w:t>
      </w:r>
      <w:r w:rsidR="00772E12" w:rsidRPr="00DF7F5C">
        <w:rPr>
          <w:rFonts w:cs="Arial"/>
          <w:szCs w:val="22"/>
        </w:rPr>
        <w:t xml:space="preserve">, rather than the number of significant </w:t>
      </w:r>
      <w:r w:rsidR="007B4791" w:rsidRPr="00DF7F5C">
        <w:rPr>
          <w:rFonts w:cs="Arial"/>
          <w:szCs w:val="22"/>
        </w:rPr>
        <w:t>SNP-methylation site associations</w:t>
      </w:r>
      <w:r w:rsidR="00772E12" w:rsidRPr="00DF7F5C">
        <w:rPr>
          <w:rFonts w:cs="Arial"/>
          <w:szCs w:val="22"/>
        </w:rPr>
        <w:t>,</w:t>
      </w:r>
      <w:r w:rsidR="000F0301" w:rsidRPr="00DF7F5C">
        <w:rPr>
          <w:rFonts w:cs="Arial"/>
          <w:szCs w:val="22"/>
        </w:rPr>
        <w:t xml:space="preserve"> is a</w:t>
      </w:r>
      <w:r w:rsidR="00846329" w:rsidRPr="00DF7F5C">
        <w:rPr>
          <w:rFonts w:cs="Arial"/>
          <w:szCs w:val="22"/>
        </w:rPr>
        <w:t>rguably a</w:t>
      </w:r>
      <w:r w:rsidR="000F0301" w:rsidRPr="00DF7F5C">
        <w:rPr>
          <w:rFonts w:cs="Arial"/>
          <w:szCs w:val="22"/>
        </w:rPr>
        <w:t xml:space="preserve"> </w:t>
      </w:r>
      <w:r w:rsidR="00772E12" w:rsidRPr="00DF7F5C">
        <w:rPr>
          <w:rFonts w:cs="Arial"/>
          <w:szCs w:val="22"/>
        </w:rPr>
        <w:t>better</w:t>
      </w:r>
      <w:r w:rsidR="000F0301" w:rsidRPr="00DF7F5C">
        <w:rPr>
          <w:rFonts w:cs="Arial"/>
          <w:szCs w:val="22"/>
        </w:rPr>
        <w:t xml:space="preserve"> re</w:t>
      </w:r>
      <w:r w:rsidR="00772E12" w:rsidRPr="00DF7F5C">
        <w:rPr>
          <w:rFonts w:cs="Arial"/>
          <w:szCs w:val="22"/>
        </w:rPr>
        <w:t>presentat</w:t>
      </w:r>
      <w:r w:rsidR="000F0301" w:rsidRPr="00DF7F5C">
        <w:rPr>
          <w:rFonts w:cs="Arial"/>
          <w:szCs w:val="22"/>
        </w:rPr>
        <w:t xml:space="preserve">ion of </w:t>
      </w:r>
      <w:r w:rsidR="007B4791" w:rsidRPr="00DF7F5C">
        <w:rPr>
          <w:rFonts w:cs="Arial"/>
          <w:szCs w:val="22"/>
        </w:rPr>
        <w:t>the extent of genetic influence on</w:t>
      </w:r>
      <w:r w:rsidR="000F0301" w:rsidRPr="00DF7F5C">
        <w:rPr>
          <w:rFonts w:cs="Arial"/>
          <w:szCs w:val="22"/>
        </w:rPr>
        <w:t xml:space="preserve"> the </w:t>
      </w:r>
      <w:proofErr w:type="spellStart"/>
      <w:r w:rsidR="000F0301" w:rsidRPr="00DF7F5C">
        <w:rPr>
          <w:rFonts w:cs="Arial"/>
          <w:szCs w:val="22"/>
        </w:rPr>
        <w:t>methylome</w:t>
      </w:r>
      <w:proofErr w:type="spellEnd"/>
      <w:r w:rsidR="000F0301" w:rsidRPr="00DF7F5C">
        <w:rPr>
          <w:rFonts w:cs="Arial"/>
          <w:szCs w:val="22"/>
        </w:rPr>
        <w:t>. In our analysis, me</w:t>
      </w:r>
      <w:r w:rsidR="00AF2F5F" w:rsidRPr="00DF7F5C">
        <w:rPr>
          <w:rFonts w:cs="Arial"/>
          <w:szCs w:val="22"/>
        </w:rPr>
        <w:t>t</w:t>
      </w:r>
      <w:r w:rsidR="000F0301" w:rsidRPr="00DF7F5C">
        <w:rPr>
          <w:rFonts w:cs="Arial"/>
          <w:szCs w:val="22"/>
        </w:rPr>
        <w:t xml:space="preserve">hylation levels at 15% of sites </w:t>
      </w:r>
      <w:r w:rsidR="00AF2F5F" w:rsidRPr="00DF7F5C">
        <w:rPr>
          <w:rFonts w:cs="Arial"/>
          <w:szCs w:val="22"/>
        </w:rPr>
        <w:t>were associa</w:t>
      </w:r>
      <w:r w:rsidR="000F0301" w:rsidRPr="00DF7F5C">
        <w:rPr>
          <w:rFonts w:cs="Arial"/>
          <w:szCs w:val="22"/>
        </w:rPr>
        <w:t>ted with one or more local SNPs.</w:t>
      </w:r>
      <w:r w:rsidR="001B2A2D" w:rsidRPr="00DF7F5C">
        <w:rPr>
          <w:rFonts w:cs="Arial"/>
          <w:szCs w:val="22"/>
        </w:rPr>
        <w:t xml:space="preserve"> That is, 15% of methylation sites were local </w:t>
      </w:r>
      <w:proofErr w:type="spellStart"/>
      <w:r w:rsidR="001B2A2D" w:rsidRPr="00DF7F5C">
        <w:rPr>
          <w:rFonts w:cs="Arial"/>
          <w:szCs w:val="22"/>
        </w:rPr>
        <w:t>meQTLs</w:t>
      </w:r>
      <w:proofErr w:type="spellEnd"/>
      <w:r w:rsidR="001B2A2D" w:rsidRPr="00DF7F5C">
        <w:rPr>
          <w:rFonts w:cs="Arial"/>
          <w:szCs w:val="22"/>
        </w:rPr>
        <w:t>.</w:t>
      </w:r>
      <w:r w:rsidR="000F0301" w:rsidRPr="00DF7F5C">
        <w:rPr>
          <w:rFonts w:cs="Arial"/>
          <w:szCs w:val="22"/>
        </w:rPr>
        <w:t xml:space="preserve"> These were 166-fold more common than </w:t>
      </w:r>
      <w:r w:rsidR="00AA533A" w:rsidRPr="00DF7F5C">
        <w:rPr>
          <w:rFonts w:cs="Arial"/>
          <w:szCs w:val="22"/>
        </w:rPr>
        <w:t xml:space="preserve">all </w:t>
      </w:r>
      <w:r w:rsidR="000F0301" w:rsidRPr="00DF7F5C">
        <w:rPr>
          <w:rFonts w:cs="Arial"/>
          <w:szCs w:val="22"/>
        </w:rPr>
        <w:t xml:space="preserve">distant </w:t>
      </w:r>
      <w:proofErr w:type="spellStart"/>
      <w:r w:rsidR="000F0301" w:rsidRPr="00DF7F5C">
        <w:rPr>
          <w:rFonts w:cs="Arial"/>
          <w:szCs w:val="22"/>
        </w:rPr>
        <w:t>meQTLs</w:t>
      </w:r>
      <w:proofErr w:type="spellEnd"/>
      <w:r w:rsidR="000F0301" w:rsidRPr="00DF7F5C">
        <w:rPr>
          <w:rFonts w:cs="Arial"/>
          <w:szCs w:val="22"/>
        </w:rPr>
        <w:t xml:space="preserve"> and 2389-fold more common than cross-chromosome </w:t>
      </w:r>
      <w:proofErr w:type="spellStart"/>
      <w:r w:rsidR="000F0301" w:rsidRPr="00DF7F5C">
        <w:rPr>
          <w:rFonts w:cs="Arial"/>
          <w:szCs w:val="22"/>
        </w:rPr>
        <w:t>meQTLs</w:t>
      </w:r>
      <w:proofErr w:type="spellEnd"/>
      <w:r w:rsidR="000F0301" w:rsidRPr="00DF7F5C">
        <w:rPr>
          <w:rFonts w:cs="Arial"/>
          <w:szCs w:val="22"/>
        </w:rPr>
        <w:t>.</w:t>
      </w:r>
      <w:r w:rsidR="00E65039" w:rsidRPr="00DF7F5C">
        <w:rPr>
          <w:rFonts w:cs="Arial"/>
          <w:szCs w:val="22"/>
        </w:rPr>
        <w:t xml:space="preserve"> </w:t>
      </w:r>
    </w:p>
    <w:p w:rsidR="00755634" w:rsidRPr="00DF7F5C" w:rsidRDefault="00755634" w:rsidP="00A72A65">
      <w:pPr>
        <w:spacing w:line="480" w:lineRule="auto"/>
        <w:rPr>
          <w:rFonts w:cs="Arial"/>
          <w:b/>
          <w:i/>
          <w:szCs w:val="22"/>
        </w:rPr>
      </w:pPr>
    </w:p>
    <w:p w:rsidR="00A72A65" w:rsidRPr="00DF7F5C" w:rsidRDefault="00A72A65" w:rsidP="00A72A65">
      <w:pPr>
        <w:spacing w:line="480" w:lineRule="auto"/>
        <w:rPr>
          <w:rFonts w:cs="Arial"/>
          <w:b/>
          <w:i/>
          <w:szCs w:val="22"/>
        </w:rPr>
      </w:pPr>
      <w:r w:rsidRPr="00DF7F5C">
        <w:rPr>
          <w:rFonts w:cs="Arial"/>
          <w:b/>
          <w:i/>
          <w:szCs w:val="22"/>
        </w:rPr>
        <w:t xml:space="preserve">Replication of findings </w:t>
      </w:r>
    </w:p>
    <w:p w:rsidR="00A72A65" w:rsidRPr="00DF7F5C" w:rsidRDefault="00A72A65" w:rsidP="00821A06">
      <w:pPr>
        <w:spacing w:line="480" w:lineRule="auto"/>
        <w:rPr>
          <w:rFonts w:cs="Arial"/>
          <w:szCs w:val="22"/>
        </w:rPr>
      </w:pPr>
      <w:r w:rsidRPr="00DF7F5C">
        <w:rPr>
          <w:rFonts w:cs="Arial"/>
          <w:szCs w:val="22"/>
        </w:rPr>
        <w:tab/>
        <w:t>Our meth</w:t>
      </w:r>
      <w:r w:rsidR="007B4791" w:rsidRPr="00DF7F5C">
        <w:rPr>
          <w:rFonts w:cs="Arial"/>
          <w:szCs w:val="22"/>
        </w:rPr>
        <w:t>ylation data were obtain</w:t>
      </w:r>
      <w:r w:rsidRPr="00DF7F5C">
        <w:rPr>
          <w:rFonts w:cs="Arial"/>
          <w:szCs w:val="22"/>
        </w:rPr>
        <w:t xml:space="preserve">ed from control subjects </w:t>
      </w:r>
      <w:r w:rsidR="007B4791" w:rsidRPr="00DF7F5C">
        <w:rPr>
          <w:rFonts w:cs="Arial"/>
          <w:szCs w:val="22"/>
        </w:rPr>
        <w:t>who formed</w:t>
      </w:r>
      <w:r w:rsidRPr="00DF7F5C">
        <w:rPr>
          <w:rFonts w:cs="Arial"/>
          <w:szCs w:val="22"/>
        </w:rPr>
        <w:t xml:space="preserve"> part of a larger study of the psychiatric disorder schizophrenia</w:t>
      </w:r>
      <w:r w:rsidR="002334BD" w:rsidRPr="00DF7F5C">
        <w:rPr>
          <w:rFonts w:cs="Arial"/>
          <w:szCs w:val="22"/>
        </w:rPr>
        <w:t xml:space="preserve"> </w:t>
      </w:r>
      <w:r w:rsidR="002334BD" w:rsidRPr="00DF7F5C">
        <w:rPr>
          <w:rFonts w:cs="Arial"/>
          <w:szCs w:val="22"/>
        </w:rPr>
        <w:fldChar w:fldCharType="begin"/>
      </w:r>
      <w:r w:rsidR="002334BD" w:rsidRPr="00DF7F5C">
        <w:rPr>
          <w:rFonts w:cs="Arial"/>
          <w:szCs w:val="22"/>
        </w:rPr>
        <w:instrText xml:space="preserve"> ADDIN ZOTERO_ITEM CSL_CITATION {"citationID":"1nlfef2e3c","properties":{"formattedCitation":"[27]","plainCitation":"[27]"},"citationItems":[{"id":103,"uris":["http://zotero.org/users/2550624/items/PKU55I2X"],"uri":["http://zotero.org/users/2550624/items/PKU55I2X"],"itemData":{"id":103,"type":"article-journal","title":"Methylome-wide association study of schizophrenia: identifying blood biomarker signatures of environmental insults","container-title":"JAMA psychiatry","page":"255-264","volume":"71","issue":"3","source":"PubMed","abstract":"IMPORTANCE: Epigenetic studies present unique opportunities to advance schizophrenia research because they can potentially account for many of its clinical features and suggest novel strategies to improve disease management.\nOBJECTIVE: To identify schizophrenia DNA methylation biomarkers in blood.\nDESIGN, SETTING, AND PARTICIPANTS: The sample consisted of 759 schizophrenia cases and 738 controls (N = 1497) collected in Sweden. We used methyl-CpG-binding domain protein-enriched genome sequencing of the methylated genomic fraction, followed by next-generation DNA sequencing. We obtained a mean (SD) number of 68 (26.8) million reads per sample. This massive data set was processed using a specifically designed data analysis pipeline. Critical top findings from our methylome-wide association study (MWAS) were replicated in independent case-control participants using targeted pyrosequencing of bisulfite-converted DNA.\nMAIN OUTCOMES AND MEASURES: Status of schizophrenia cases and controls.\nRESULTS: Our MWAS suggested a considerable number of effects, with 25 sites passing the highly conservative Bonferroni correction and 139 sites significant at a false discovery rate of 0.01. Our top MWAS finding, which was located in FAM63B, replicated with P = 2.3 × 10-10. It was part of the networks regulated by microRNA that can be linked to neuronal differentiation and dopaminergic gene expression. Many other top MWAS results could be linked to hypoxia and, to a lesser extent, infection, suggesting that a record of pathogenic events may be preserved in the methylome. Our findings also implicated a site in RELN, one of the most frequently studied candidates in methylation studies of schizophrenia.\nCONCLUSIONS AND RELEVANCE: To our knowledge, the present study is one of the first MWASs of disease with a large sample size using a technology that provides good coverage of methylation sites across the genome. Our results demonstrated one of the unique features of methylation studies that can capture signatures of environmental insults in peripheral tissues. Our MWAS suggested testable hypotheses about disease mechanisms and yielded biomarkers that can potentially be used to improve disease management.","DOI":"10.1001/jamapsychiatry.2013.3730","ISSN":"2168-6238","note":"PMID: 24402055\nPMCID: PMC4331014","shortTitle":"Methylome-wide association study of schizophrenia","journalAbbreviation":"JAMA Psychiatry","language":"eng","author":[{"family":"Aberg","given":"Karolina A."},{"family":"McClay","given":"Joseph L."},{"family":"Nerella","given":"Srilaxmi"},{"family":"Clark","given":"Shaunna"},{"family":"Kumar","given":"Gaurav"},{"family":"Chen","given":"Wenan"},{"family":"Khachane","given":"Amit N."},{"family":"Xie","given":"Linying"},{"family":"Hudson","given":"Alexandra"},{"family":"Gao","given":"Guimin"},{"family":"Harada","given":"Aki"},{"family":"Hultman","given":"Christina M."},{"family":"Sullivan","given":"Patrick F."},{"family":"Magnusson","given":"Patrik K. E."},{"family":"Oord","given":"Edwin J. C. G.","non-dropping-particle":"van den"}],"issued":{"date-parts":[["2014",3]]},"PMID":"24402055","PMCID":"PMC4331014"}}],"schema":"https://github.com/citation-style-language/schema/raw/master/csl-citation.json"} </w:instrText>
      </w:r>
      <w:r w:rsidR="002334BD" w:rsidRPr="00DF7F5C">
        <w:rPr>
          <w:rFonts w:cs="Arial"/>
          <w:szCs w:val="22"/>
        </w:rPr>
        <w:fldChar w:fldCharType="separate"/>
      </w:r>
      <w:r w:rsidR="002334BD" w:rsidRPr="00DF7F5C">
        <w:rPr>
          <w:rFonts w:cs="Arial"/>
        </w:rPr>
        <w:t>[27]</w:t>
      </w:r>
      <w:r w:rsidR="002334BD" w:rsidRPr="00DF7F5C">
        <w:rPr>
          <w:rFonts w:cs="Arial"/>
          <w:szCs w:val="22"/>
        </w:rPr>
        <w:fldChar w:fldCharType="end"/>
      </w:r>
      <w:r w:rsidRPr="00DF7F5C">
        <w:rPr>
          <w:rFonts w:cs="Arial"/>
          <w:szCs w:val="22"/>
        </w:rPr>
        <w:t xml:space="preserve">. While methylation differences exist between cases and controls, </w:t>
      </w:r>
      <w:r w:rsidR="00CD4F47" w:rsidRPr="00DF7F5C">
        <w:rPr>
          <w:rFonts w:cs="Arial"/>
          <w:szCs w:val="22"/>
        </w:rPr>
        <w:t xml:space="preserve">we considered </w:t>
      </w:r>
      <w:r w:rsidR="00564864" w:rsidRPr="00DF7F5C">
        <w:rPr>
          <w:rFonts w:cs="Arial"/>
          <w:szCs w:val="22"/>
        </w:rPr>
        <w:t xml:space="preserve">that </w:t>
      </w:r>
      <w:r w:rsidRPr="00DF7F5C">
        <w:rPr>
          <w:rFonts w:cs="Arial"/>
          <w:szCs w:val="22"/>
        </w:rPr>
        <w:t xml:space="preserve">the case sample </w:t>
      </w:r>
      <w:r w:rsidR="00CD4F47" w:rsidRPr="00DF7F5C">
        <w:rPr>
          <w:rFonts w:cs="Arial"/>
          <w:szCs w:val="22"/>
        </w:rPr>
        <w:t xml:space="preserve">would </w:t>
      </w:r>
      <w:r w:rsidRPr="00DF7F5C">
        <w:rPr>
          <w:rFonts w:cs="Arial"/>
          <w:szCs w:val="22"/>
        </w:rPr>
        <w:t xml:space="preserve">allow us to </w:t>
      </w:r>
      <w:r w:rsidR="00123BC5" w:rsidRPr="00DF7F5C">
        <w:rPr>
          <w:rFonts w:cs="Arial"/>
          <w:szCs w:val="22"/>
        </w:rPr>
        <w:t>obtain a lower bou</w:t>
      </w:r>
      <w:r w:rsidR="00F840E2" w:rsidRPr="00DF7F5C">
        <w:rPr>
          <w:rFonts w:cs="Arial"/>
          <w:szCs w:val="22"/>
        </w:rPr>
        <w:t>n</w:t>
      </w:r>
      <w:r w:rsidR="00123BC5" w:rsidRPr="00DF7F5C">
        <w:rPr>
          <w:rFonts w:cs="Arial"/>
          <w:szCs w:val="22"/>
        </w:rPr>
        <w:t>d est</w:t>
      </w:r>
      <w:r w:rsidR="00F840E2" w:rsidRPr="00DF7F5C">
        <w:rPr>
          <w:rFonts w:cs="Arial"/>
          <w:szCs w:val="22"/>
        </w:rPr>
        <w:t>i</w:t>
      </w:r>
      <w:r w:rsidR="00123BC5" w:rsidRPr="00DF7F5C">
        <w:rPr>
          <w:rFonts w:cs="Arial"/>
          <w:szCs w:val="22"/>
        </w:rPr>
        <w:t xml:space="preserve">mate of the </w:t>
      </w:r>
      <w:r w:rsidR="00707847" w:rsidRPr="00DF7F5C">
        <w:rPr>
          <w:rFonts w:cs="Arial"/>
          <w:szCs w:val="22"/>
        </w:rPr>
        <w:t>replication</w:t>
      </w:r>
      <w:r w:rsidRPr="00DF7F5C">
        <w:rPr>
          <w:rFonts w:cs="Arial"/>
          <w:szCs w:val="22"/>
        </w:rPr>
        <w:t xml:space="preserve"> </w:t>
      </w:r>
      <w:r w:rsidR="00123BC5" w:rsidRPr="00DF7F5C">
        <w:rPr>
          <w:rFonts w:cs="Arial"/>
          <w:szCs w:val="22"/>
        </w:rPr>
        <w:t xml:space="preserve">rate of </w:t>
      </w:r>
      <w:r w:rsidR="00707847" w:rsidRPr="00DF7F5C">
        <w:rPr>
          <w:rFonts w:cs="Arial"/>
          <w:szCs w:val="22"/>
        </w:rPr>
        <w:t>our</w:t>
      </w:r>
      <w:r w:rsidR="00123BC5" w:rsidRPr="00DF7F5C">
        <w:rPr>
          <w:rFonts w:cs="Arial"/>
          <w:szCs w:val="22"/>
        </w:rPr>
        <w:t xml:space="preserve"> findings</w:t>
      </w:r>
      <w:r w:rsidRPr="00DF7F5C">
        <w:rPr>
          <w:rFonts w:cs="Arial"/>
          <w:szCs w:val="22"/>
        </w:rPr>
        <w:t>. The case sample comprised 711</w:t>
      </w:r>
      <w:r w:rsidR="00707847" w:rsidRPr="00DF7F5C">
        <w:rPr>
          <w:rFonts w:cs="Arial"/>
          <w:szCs w:val="22"/>
        </w:rPr>
        <w:t xml:space="preserve"> patients</w:t>
      </w:r>
      <w:r w:rsidRPr="00DF7F5C">
        <w:rPr>
          <w:rFonts w:cs="Arial"/>
          <w:szCs w:val="22"/>
        </w:rPr>
        <w:t xml:space="preserve"> of similar age and sex distribution to the controls</w:t>
      </w:r>
      <w:r w:rsidR="007C13CE" w:rsidRPr="00DF7F5C">
        <w:rPr>
          <w:rFonts w:cs="Arial"/>
          <w:szCs w:val="22"/>
        </w:rPr>
        <w:t xml:space="preserve"> </w:t>
      </w:r>
      <w:r w:rsidR="002F3838" w:rsidRPr="00DF7F5C">
        <w:rPr>
          <w:rFonts w:cs="Arial"/>
          <w:szCs w:val="22"/>
        </w:rPr>
        <w:t>(see Supplementary Material</w:t>
      </w:r>
      <w:r w:rsidR="00CD4F47" w:rsidRPr="00DF7F5C">
        <w:rPr>
          <w:rFonts w:cs="Arial"/>
          <w:szCs w:val="22"/>
        </w:rPr>
        <w:t xml:space="preserve"> Table S1</w:t>
      </w:r>
      <w:r w:rsidR="002F3838" w:rsidRPr="00DF7F5C">
        <w:rPr>
          <w:rFonts w:cs="Arial"/>
          <w:szCs w:val="22"/>
        </w:rPr>
        <w:t>)</w:t>
      </w:r>
      <w:r w:rsidRPr="00DF7F5C">
        <w:rPr>
          <w:rFonts w:cs="Arial"/>
          <w:szCs w:val="22"/>
        </w:rPr>
        <w:t xml:space="preserve">. </w:t>
      </w:r>
      <w:r w:rsidR="00821A06" w:rsidRPr="00DF7F5C">
        <w:rPr>
          <w:rFonts w:cs="Arial"/>
          <w:szCs w:val="22"/>
        </w:rPr>
        <w:t xml:space="preserve">We </w:t>
      </w:r>
      <w:r w:rsidR="00982B81" w:rsidRPr="00DF7F5C">
        <w:rPr>
          <w:rFonts w:cs="Arial"/>
          <w:szCs w:val="22"/>
        </w:rPr>
        <w:t xml:space="preserve">calculated </w:t>
      </w:r>
      <w:r w:rsidR="00982B81" w:rsidRPr="00DF7F5C">
        <w:rPr>
          <w:rFonts w:cs="Arial"/>
          <w:i/>
          <w:szCs w:val="22"/>
        </w:rPr>
        <w:t>p</w:t>
      </w:r>
      <w:r w:rsidR="00982B81" w:rsidRPr="00DF7F5C">
        <w:rPr>
          <w:rFonts w:cs="Arial"/>
          <w:szCs w:val="22"/>
        </w:rPr>
        <w:t xml:space="preserve">-values in the replication sample for </w:t>
      </w:r>
      <w:r w:rsidR="00CD4F47" w:rsidRPr="00DF7F5C">
        <w:rPr>
          <w:rFonts w:cs="Arial"/>
          <w:szCs w:val="22"/>
        </w:rPr>
        <w:t xml:space="preserve">methylation </w:t>
      </w:r>
      <w:r w:rsidR="00982B81" w:rsidRPr="00DF7F5C">
        <w:rPr>
          <w:rFonts w:cs="Arial"/>
          <w:szCs w:val="22"/>
        </w:rPr>
        <w:t xml:space="preserve">site-SNP pairs that passed 1% FDR control in the primary analysis. We then </w:t>
      </w:r>
      <w:r w:rsidR="00821A06" w:rsidRPr="00DF7F5C">
        <w:rPr>
          <w:rFonts w:cs="Arial"/>
          <w:szCs w:val="22"/>
        </w:rPr>
        <w:t>computed the π1 statistic (estimate of the proportion of true</w:t>
      </w:r>
      <w:r w:rsidR="00D01587" w:rsidRPr="00DF7F5C">
        <w:rPr>
          <w:rFonts w:cs="Arial"/>
          <w:szCs w:val="22"/>
        </w:rPr>
        <w:t xml:space="preserve"> </w:t>
      </w:r>
      <w:r w:rsidR="00821A06" w:rsidRPr="00DF7F5C">
        <w:rPr>
          <w:rFonts w:cs="Arial"/>
          <w:szCs w:val="22"/>
        </w:rPr>
        <w:t xml:space="preserve">positives in a </w:t>
      </w:r>
      <w:r w:rsidR="00821A06" w:rsidRPr="00DF7F5C">
        <w:rPr>
          <w:rFonts w:cs="Arial"/>
          <w:i/>
          <w:szCs w:val="22"/>
        </w:rPr>
        <w:t>p</w:t>
      </w:r>
      <w:r w:rsidR="00D01587" w:rsidRPr="00DF7F5C">
        <w:rPr>
          <w:rFonts w:cs="Arial"/>
          <w:szCs w:val="22"/>
        </w:rPr>
        <w:t>-</w:t>
      </w:r>
      <w:r w:rsidR="00821A06" w:rsidRPr="00DF7F5C">
        <w:rPr>
          <w:rFonts w:cs="Arial"/>
          <w:szCs w:val="22"/>
        </w:rPr>
        <w:t>value distribution)</w:t>
      </w:r>
      <w:r w:rsidR="007C13CE" w:rsidRPr="00DF7F5C">
        <w:rPr>
          <w:rFonts w:cs="Arial"/>
          <w:szCs w:val="22"/>
        </w:rPr>
        <w:t xml:space="preserve"> </w:t>
      </w:r>
      <w:r w:rsidR="002334BD" w:rsidRPr="00DF7F5C">
        <w:rPr>
          <w:rFonts w:cs="Arial"/>
          <w:szCs w:val="22"/>
        </w:rPr>
        <w:fldChar w:fldCharType="begin"/>
      </w:r>
      <w:r w:rsidR="0060762E" w:rsidRPr="00DF7F5C">
        <w:rPr>
          <w:rFonts w:cs="Arial"/>
          <w:szCs w:val="22"/>
        </w:rPr>
        <w:instrText xml:space="preserve"> ADDIN ZOTERO_ITEM CSL_CITATION {"citationID":"1r23o43giu","properties":{"formattedCitation":"[36]","plainCitation":"[36]"},"citationItems":[{"id":253,"uris":["http://zotero.org/users/2550624/items/98CX5C5X"],"uri":["http://zotero.org/users/2550624/items/98CX5C5X"],"itemData":{"id":253,"type":"article-journal","title":"On the Adaptive Control of the False Discovery Rate in Multiple Testing With Independent Statistics","container-title":"Journal of Educational and Behavioral Statistics","page":"60-83","volume":"25","issue":"1","source":"jeb.sagepub.com","abstract":"A new approach to problems of multiple significance testing was presented in Benjamini and Hochberg (1995), which calls for controlling the expected ratio of the number of erroneous rejections to the number of rejections–the False Discovery Rate (FDR). The procedure given there was shown to control the FDR for independent test statistics. When some of the hypotheses are in fact false, that procedure is too conservative. We present here an adaptive procedure, where the number of true null hypotheses is estimated first as in Hochberg and Benjamini (1990), and this estimate is used in the procedure of Benjamini and Hochberg (1995). The result is still a simple stepwise procedure, to which we also give a graphical companion. The new procedure is used in several examples drawn from educational and behavioral studies, addressing problems in multi-center studies, subset analysis and meta-analysis. The examples vary in the number of hypotheses tested, and the implication of the new procedure on the conclusions. In a large simulation study of independent test statistics the adaptive procedure is shown to control the FDR and have substantially better power than the previously suggested FDR controlling method, which by itself is more powerful than the traditional family wise error-rate controlling methods. In cases where most of the tested hypotheses are far from being true there is hardly any penalty due to the simultaneous testing of many hypotheses.","DOI":"10.3102/10769986025001060","ISSN":"1076-9986, 1935-1054","journalAbbreviation":"JOURNAL OF EDUCATIONAL AND BEHAVIORAL STATISTICS","language":"en","author":[{"family":"Benjamini","given":"Yoav"},{"family":"Hochberg","given":"Yosef"}],"issued":{"date-parts":[["2000",3,20]]}}}],"schema":"https://github.com/citation-style-language/schema/raw/master/csl-citation.json"} </w:instrText>
      </w:r>
      <w:r w:rsidR="002334BD" w:rsidRPr="00DF7F5C">
        <w:rPr>
          <w:rFonts w:cs="Arial"/>
          <w:szCs w:val="22"/>
        </w:rPr>
        <w:fldChar w:fldCharType="separate"/>
      </w:r>
      <w:r w:rsidR="0060762E" w:rsidRPr="00DF7F5C">
        <w:rPr>
          <w:rFonts w:cs="Arial"/>
        </w:rPr>
        <w:t>[36]</w:t>
      </w:r>
      <w:r w:rsidR="002334BD" w:rsidRPr="00DF7F5C">
        <w:rPr>
          <w:rFonts w:cs="Arial"/>
          <w:szCs w:val="22"/>
        </w:rPr>
        <w:fldChar w:fldCharType="end"/>
      </w:r>
      <w:r w:rsidR="002334BD" w:rsidRPr="00DF7F5C">
        <w:rPr>
          <w:rFonts w:cs="Arial"/>
          <w:szCs w:val="22"/>
        </w:rPr>
        <w:t xml:space="preserve"> </w:t>
      </w:r>
      <w:r w:rsidR="00821A06" w:rsidRPr="00DF7F5C">
        <w:rPr>
          <w:rFonts w:cs="Arial"/>
          <w:szCs w:val="22"/>
        </w:rPr>
        <w:t xml:space="preserve">for </w:t>
      </w:r>
      <w:r w:rsidR="00982B81" w:rsidRPr="00DF7F5C">
        <w:rPr>
          <w:rFonts w:cs="Arial"/>
          <w:szCs w:val="22"/>
        </w:rPr>
        <w:t xml:space="preserve">these </w:t>
      </w:r>
      <w:r w:rsidR="00982B81" w:rsidRPr="00DF7F5C">
        <w:rPr>
          <w:rFonts w:cs="Arial"/>
          <w:i/>
          <w:szCs w:val="22"/>
        </w:rPr>
        <w:t>p</w:t>
      </w:r>
      <w:r w:rsidR="00982B81" w:rsidRPr="00DF7F5C">
        <w:rPr>
          <w:rFonts w:cs="Arial"/>
          <w:szCs w:val="22"/>
        </w:rPr>
        <w:t>-values</w:t>
      </w:r>
      <w:r w:rsidR="00821A06" w:rsidRPr="00DF7F5C">
        <w:rPr>
          <w:rFonts w:cs="Arial"/>
          <w:szCs w:val="22"/>
        </w:rPr>
        <w:t>. The π1</w:t>
      </w:r>
      <w:r w:rsidR="00E92A9D" w:rsidRPr="00DF7F5C">
        <w:rPr>
          <w:rFonts w:cs="Arial"/>
          <w:szCs w:val="22"/>
        </w:rPr>
        <w:t xml:space="preserve"> statistic was </w:t>
      </w:r>
      <w:r w:rsidR="00E92A9D" w:rsidRPr="00DF7F5C">
        <w:rPr>
          <w:rFonts w:cs="Arial"/>
          <w:szCs w:val="22"/>
        </w:rPr>
        <w:lastRenderedPageBreak/>
        <w:t>95%, 98.</w:t>
      </w:r>
      <w:r w:rsidR="00821A06" w:rsidRPr="00DF7F5C">
        <w:rPr>
          <w:rFonts w:cs="Arial"/>
          <w:szCs w:val="22"/>
        </w:rPr>
        <w:t>7%, and 99.3% for local, distant same-chromosome, and cross-chromosome tests respectively</w:t>
      </w:r>
      <w:r w:rsidR="00D01587" w:rsidRPr="00DF7F5C">
        <w:rPr>
          <w:rFonts w:cs="Arial"/>
          <w:szCs w:val="22"/>
        </w:rPr>
        <w:t>, indicat</w:t>
      </w:r>
      <w:r w:rsidR="00F2062E" w:rsidRPr="00DF7F5C">
        <w:rPr>
          <w:rFonts w:cs="Arial"/>
          <w:szCs w:val="22"/>
        </w:rPr>
        <w:t>ing very high replication rate</w:t>
      </w:r>
      <w:r w:rsidR="00D01587" w:rsidRPr="00DF7F5C">
        <w:rPr>
          <w:rFonts w:cs="Arial"/>
          <w:szCs w:val="22"/>
        </w:rPr>
        <w:t>s</w:t>
      </w:r>
      <w:r w:rsidR="00821A06" w:rsidRPr="00DF7F5C">
        <w:rPr>
          <w:rFonts w:cs="Arial"/>
          <w:szCs w:val="22"/>
        </w:rPr>
        <w:t>.</w:t>
      </w:r>
      <w:r w:rsidR="00F2062E" w:rsidRPr="00DF7F5C">
        <w:rPr>
          <w:rFonts w:cs="Arial"/>
          <w:szCs w:val="22"/>
        </w:rPr>
        <w:t xml:space="preserve"> </w:t>
      </w:r>
      <w:r w:rsidR="006E2BA6" w:rsidRPr="00DF7F5C">
        <w:rPr>
          <w:rFonts w:cs="Arial"/>
          <w:szCs w:val="22"/>
        </w:rPr>
        <w:t>Figure 4</w:t>
      </w:r>
      <w:r w:rsidR="00821A06" w:rsidRPr="00DF7F5C">
        <w:rPr>
          <w:rFonts w:cs="Arial"/>
          <w:szCs w:val="22"/>
        </w:rPr>
        <w:t xml:space="preserve"> illustrates replication agreement</w:t>
      </w:r>
      <w:r w:rsidRPr="00DF7F5C">
        <w:rPr>
          <w:rFonts w:cs="Arial"/>
          <w:szCs w:val="22"/>
        </w:rPr>
        <w:t>.</w:t>
      </w:r>
    </w:p>
    <w:p w:rsidR="005419C0" w:rsidRPr="00DF7F5C" w:rsidRDefault="005419C0" w:rsidP="0038792E">
      <w:pPr>
        <w:spacing w:line="480" w:lineRule="auto"/>
        <w:rPr>
          <w:rFonts w:cs="Arial"/>
          <w:b/>
          <w:i/>
          <w:szCs w:val="22"/>
        </w:rPr>
      </w:pPr>
    </w:p>
    <w:p w:rsidR="0038792E" w:rsidRPr="00DF7F5C" w:rsidRDefault="0038792E" w:rsidP="0038792E">
      <w:pPr>
        <w:spacing w:line="480" w:lineRule="auto"/>
        <w:rPr>
          <w:rFonts w:cs="Arial"/>
          <w:szCs w:val="22"/>
        </w:rPr>
      </w:pPr>
      <w:r w:rsidRPr="00DF7F5C">
        <w:rPr>
          <w:rFonts w:cs="Arial"/>
          <w:b/>
          <w:i/>
          <w:szCs w:val="22"/>
        </w:rPr>
        <w:t xml:space="preserve">Genetically variable </w:t>
      </w:r>
      <w:proofErr w:type="spellStart"/>
      <w:r w:rsidRPr="00DF7F5C">
        <w:rPr>
          <w:rFonts w:cs="Arial"/>
          <w:b/>
          <w:i/>
          <w:szCs w:val="22"/>
        </w:rPr>
        <w:t>CpGs</w:t>
      </w:r>
      <w:proofErr w:type="spellEnd"/>
      <w:r w:rsidRPr="00DF7F5C">
        <w:rPr>
          <w:rFonts w:cs="Arial"/>
          <w:b/>
          <w:i/>
          <w:szCs w:val="22"/>
        </w:rPr>
        <w:t xml:space="preserve"> as a mechanism driving local </w:t>
      </w:r>
      <w:proofErr w:type="spellStart"/>
      <w:r w:rsidRPr="00DF7F5C">
        <w:rPr>
          <w:rFonts w:cs="Arial"/>
          <w:b/>
          <w:i/>
          <w:szCs w:val="22"/>
        </w:rPr>
        <w:t>meQTLs</w:t>
      </w:r>
      <w:proofErr w:type="spellEnd"/>
      <w:r w:rsidRPr="00DF7F5C">
        <w:rPr>
          <w:rFonts w:cs="Arial"/>
          <w:b/>
          <w:i/>
          <w:szCs w:val="22"/>
        </w:rPr>
        <w:t xml:space="preserve"> </w:t>
      </w:r>
    </w:p>
    <w:p w:rsidR="0085142F" w:rsidRPr="00DF7F5C" w:rsidRDefault="0038792E" w:rsidP="001A03F7">
      <w:pPr>
        <w:spacing w:line="480" w:lineRule="auto"/>
        <w:rPr>
          <w:rFonts w:cs="Arial"/>
          <w:szCs w:val="22"/>
        </w:rPr>
      </w:pPr>
      <w:r w:rsidRPr="00DF7F5C">
        <w:rPr>
          <w:rFonts w:cs="Arial"/>
          <w:szCs w:val="22"/>
        </w:rPr>
        <w:tab/>
      </w:r>
      <w:r w:rsidR="005F39A8" w:rsidRPr="00DF7F5C">
        <w:rPr>
          <w:rFonts w:cs="Arial"/>
          <w:szCs w:val="22"/>
        </w:rPr>
        <w:t>SNPs that create or</w:t>
      </w:r>
      <w:r w:rsidR="001A03F7" w:rsidRPr="00DF7F5C">
        <w:rPr>
          <w:rFonts w:cs="Arial"/>
          <w:szCs w:val="22"/>
        </w:rPr>
        <w:t xml:space="preserve"> abolish </w:t>
      </w:r>
      <w:proofErr w:type="spellStart"/>
      <w:r w:rsidR="001A03F7" w:rsidRPr="00DF7F5C">
        <w:rPr>
          <w:rFonts w:cs="Arial"/>
          <w:szCs w:val="22"/>
        </w:rPr>
        <w:t>CpGs</w:t>
      </w:r>
      <w:proofErr w:type="spellEnd"/>
      <w:r w:rsidR="001A03F7" w:rsidRPr="00DF7F5C">
        <w:rPr>
          <w:rFonts w:cs="Arial"/>
          <w:szCs w:val="22"/>
        </w:rPr>
        <w:t xml:space="preserve"> </w:t>
      </w:r>
      <w:r w:rsidR="00760D64" w:rsidRPr="00DF7F5C">
        <w:rPr>
          <w:rFonts w:cs="Arial"/>
          <w:szCs w:val="22"/>
        </w:rPr>
        <w:t>(</w:t>
      </w:r>
      <w:proofErr w:type="spellStart"/>
      <w:r w:rsidR="00A301D5" w:rsidRPr="00DF7F5C">
        <w:rPr>
          <w:rFonts w:cs="Arial"/>
          <w:szCs w:val="22"/>
        </w:rPr>
        <w:t>CpG</w:t>
      </w:r>
      <w:proofErr w:type="spellEnd"/>
      <w:r w:rsidR="00A301D5" w:rsidRPr="00DF7F5C">
        <w:rPr>
          <w:rFonts w:cs="Arial"/>
          <w:szCs w:val="22"/>
        </w:rPr>
        <w:t>-SNP</w:t>
      </w:r>
      <w:r w:rsidR="00FD65F9" w:rsidRPr="00DF7F5C">
        <w:rPr>
          <w:rFonts w:cs="Arial"/>
          <w:szCs w:val="22"/>
        </w:rPr>
        <w:t xml:space="preserve">s) </w:t>
      </w:r>
      <w:r w:rsidR="008F4F42" w:rsidRPr="00DF7F5C">
        <w:rPr>
          <w:rFonts w:cs="Arial"/>
          <w:szCs w:val="22"/>
        </w:rPr>
        <w:t xml:space="preserve">have </w:t>
      </w:r>
      <w:r w:rsidR="00E05E63" w:rsidRPr="00DF7F5C">
        <w:rPr>
          <w:rFonts w:cs="Arial"/>
          <w:szCs w:val="22"/>
        </w:rPr>
        <w:t>been suggested as</w:t>
      </w:r>
      <w:r w:rsidR="001A03F7" w:rsidRPr="00DF7F5C">
        <w:rPr>
          <w:rFonts w:cs="Arial"/>
          <w:szCs w:val="22"/>
        </w:rPr>
        <w:t xml:space="preserve"> genetic drivers of </w:t>
      </w:r>
      <w:r w:rsidR="009E703F" w:rsidRPr="00DF7F5C">
        <w:rPr>
          <w:rFonts w:cs="Arial"/>
          <w:szCs w:val="22"/>
        </w:rPr>
        <w:t xml:space="preserve">individual differences in </w:t>
      </w:r>
      <w:r w:rsidR="001A03F7" w:rsidRPr="00DF7F5C">
        <w:rPr>
          <w:rFonts w:cs="Arial"/>
          <w:szCs w:val="22"/>
        </w:rPr>
        <w:t>methylation</w:t>
      </w:r>
      <w:r w:rsidR="002334BD" w:rsidRPr="00DF7F5C">
        <w:rPr>
          <w:rFonts w:cs="Arial"/>
          <w:szCs w:val="22"/>
        </w:rPr>
        <w:t xml:space="preserve"> </w:t>
      </w:r>
      <w:r w:rsidR="002334BD" w:rsidRPr="00DF7F5C">
        <w:rPr>
          <w:rFonts w:cs="Arial"/>
          <w:szCs w:val="22"/>
        </w:rPr>
        <w:fldChar w:fldCharType="begin"/>
      </w:r>
      <w:r w:rsidR="0060762E" w:rsidRPr="00DF7F5C">
        <w:rPr>
          <w:rFonts w:cs="Arial"/>
          <w:szCs w:val="22"/>
        </w:rPr>
        <w:instrText xml:space="preserve"> ADDIN ZOTERO_ITEM CSL_CITATION {"citationID":"1u4kv3tm6u","properties":{"formattedCitation":"[37]","plainCitation":"[37]"},"citationItems":[{"id":256,"uris":["http://zotero.org/users/2550624/items/V2C79AAH"],"uri":["http://zotero.org/users/2550624/items/V2C79AAH"],"itemData":{"id":256,"type":"article-journal","title":"SNPs located at CpG sites modulate genome-epigenome interaction","container-title":"Epigenetics","page":"802-806","volume":"8","issue":"8","source":"PubMed","abstract":"DNA methylation is an important molecular-level phenotype that links genotypes and complex disease traits. Previous studies have found local correlation between genetic variants and DNA methylation levels (cis-meQTLs). However, general mechanisms underlying cis-meQTLs are unclear. We conducted a cis-meQTL analysis of the Genetics of Lipid Lowering Drugs and Diet Network data (n = 593). We found that over 80% of genetic variants at CpG sites (meSNPs) are meQTL loci (P-value&lt;10(-9)), and meSNPs account for over two thirds of the strongest meQTL signals (P-value&lt;10(-200)). Beyond direct effects on the methylation of the meSNP site, the CpG-disrupting allele of meSNPs were associated with lowered methylation of CpG sites located within 45 bp. The effect of meSNPs extends to as far as 10 kb and can contribute to the observed meQTL signals in the surrounding region, likely through correlated methylation patterns and linkage disequilibrium. Therefore, meSNPs are behind a large portion of observed meQTL signals and play a crucial role in the biological process linking genetic variation to epigenetic changes.","DOI":"10.4161/epi.25501","ISSN":"1559-2308","note":"PMID: 23811543\nPMCID: PMC3883783","journalAbbreviation":"Epigenetics","language":"eng","author":[{"family":"Zhi","given":"Degui"},{"family":"Aslibekyan","given":"Stella"},{"family":"Irvin","given":"Marguerite R."},{"family":"Claas","given":"Steven A."},{"family":"Borecki","given":"Ingrid B."},{"family":"Ordovas","given":"Jose M."},{"family":"Absher","given":"Devin M."},{"family":"Arnett","given":"Donna K."}],"issued":{"date-parts":[["2013",8]]},"PMID":"23811543","PMCID":"PMC3883783"}}],"schema":"https://github.com/citation-style-language/schema/raw/master/csl-citation.json"} </w:instrText>
      </w:r>
      <w:r w:rsidR="002334BD" w:rsidRPr="00DF7F5C">
        <w:rPr>
          <w:rFonts w:cs="Arial"/>
          <w:szCs w:val="22"/>
        </w:rPr>
        <w:fldChar w:fldCharType="separate"/>
      </w:r>
      <w:r w:rsidR="0060762E" w:rsidRPr="00DF7F5C">
        <w:rPr>
          <w:rFonts w:cs="Arial"/>
        </w:rPr>
        <w:t>[37]</w:t>
      </w:r>
      <w:r w:rsidR="002334BD" w:rsidRPr="00DF7F5C">
        <w:rPr>
          <w:rFonts w:cs="Arial"/>
          <w:szCs w:val="22"/>
        </w:rPr>
        <w:fldChar w:fldCharType="end"/>
      </w:r>
      <w:r w:rsidR="001A03F7" w:rsidRPr="00DF7F5C">
        <w:rPr>
          <w:rFonts w:cs="Arial"/>
          <w:szCs w:val="22"/>
        </w:rPr>
        <w:t xml:space="preserve">. </w:t>
      </w:r>
      <w:r w:rsidR="00336CDC" w:rsidRPr="00DF7F5C">
        <w:rPr>
          <w:rFonts w:cs="Arial"/>
          <w:szCs w:val="22"/>
        </w:rPr>
        <w:t>We</w:t>
      </w:r>
      <w:r w:rsidR="00EA635C" w:rsidRPr="00DF7F5C">
        <w:rPr>
          <w:rFonts w:cs="Arial"/>
          <w:szCs w:val="22"/>
        </w:rPr>
        <w:t xml:space="preserve"> hypothesi</w:t>
      </w:r>
      <w:r w:rsidR="00336CDC" w:rsidRPr="00DF7F5C">
        <w:rPr>
          <w:rFonts w:cs="Arial"/>
          <w:szCs w:val="22"/>
        </w:rPr>
        <w:t>zed</w:t>
      </w:r>
      <w:r w:rsidR="00EA635C" w:rsidRPr="00DF7F5C">
        <w:rPr>
          <w:rFonts w:cs="Arial"/>
          <w:szCs w:val="22"/>
        </w:rPr>
        <w:t xml:space="preserve"> </w:t>
      </w:r>
      <w:r w:rsidR="0039501E" w:rsidRPr="00DF7F5C">
        <w:rPr>
          <w:rFonts w:cs="Arial"/>
          <w:szCs w:val="22"/>
        </w:rPr>
        <w:t>that</w:t>
      </w:r>
      <w:r w:rsidR="00030238" w:rsidRPr="00DF7F5C">
        <w:rPr>
          <w:rFonts w:cs="Arial"/>
          <w:szCs w:val="22"/>
        </w:rPr>
        <w:t xml:space="preserve"> this mechanism produced </w:t>
      </w:r>
      <w:r w:rsidR="0039501E" w:rsidRPr="00DF7F5C">
        <w:rPr>
          <w:rFonts w:cs="Arial"/>
          <w:szCs w:val="22"/>
        </w:rPr>
        <w:t xml:space="preserve">local </w:t>
      </w:r>
      <w:proofErr w:type="spellStart"/>
      <w:r w:rsidR="0039501E" w:rsidRPr="00DF7F5C">
        <w:rPr>
          <w:rFonts w:cs="Arial"/>
          <w:szCs w:val="22"/>
        </w:rPr>
        <w:t>meQTL</w:t>
      </w:r>
      <w:proofErr w:type="spellEnd"/>
      <w:r w:rsidR="00030238" w:rsidRPr="00DF7F5C">
        <w:rPr>
          <w:rFonts w:cs="Arial"/>
          <w:szCs w:val="22"/>
        </w:rPr>
        <w:t xml:space="preserve"> effects</w:t>
      </w:r>
      <w:r w:rsidR="0039501E" w:rsidRPr="00DF7F5C">
        <w:rPr>
          <w:rFonts w:cs="Arial"/>
          <w:szCs w:val="22"/>
        </w:rPr>
        <w:t xml:space="preserve"> </w:t>
      </w:r>
      <w:r w:rsidR="00030238" w:rsidRPr="00DF7F5C">
        <w:rPr>
          <w:rFonts w:cs="Arial"/>
          <w:szCs w:val="22"/>
        </w:rPr>
        <w:t xml:space="preserve">in our study. Such </w:t>
      </w:r>
      <w:proofErr w:type="spellStart"/>
      <w:r w:rsidR="00030238" w:rsidRPr="00DF7F5C">
        <w:rPr>
          <w:rFonts w:cs="Arial"/>
          <w:szCs w:val="22"/>
        </w:rPr>
        <w:t>meQTLs</w:t>
      </w:r>
      <w:proofErr w:type="spellEnd"/>
      <w:r w:rsidR="00030238" w:rsidRPr="00DF7F5C">
        <w:rPr>
          <w:rFonts w:cs="Arial"/>
          <w:szCs w:val="22"/>
        </w:rPr>
        <w:t xml:space="preserve"> would result</w:t>
      </w:r>
      <w:r w:rsidR="0039501E" w:rsidRPr="00DF7F5C">
        <w:rPr>
          <w:rFonts w:cs="Arial"/>
          <w:szCs w:val="22"/>
        </w:rPr>
        <w:t xml:space="preserve"> from</w:t>
      </w:r>
      <w:r w:rsidR="00B83C07" w:rsidRPr="00DF7F5C">
        <w:rPr>
          <w:rFonts w:cs="Arial"/>
          <w:szCs w:val="22"/>
        </w:rPr>
        <w:t xml:space="preserve"> </w:t>
      </w:r>
      <w:proofErr w:type="spellStart"/>
      <w:r w:rsidR="00A301D5" w:rsidRPr="00DF7F5C">
        <w:rPr>
          <w:rFonts w:cs="Arial"/>
          <w:szCs w:val="22"/>
        </w:rPr>
        <w:t>CpG</w:t>
      </w:r>
      <w:proofErr w:type="spellEnd"/>
      <w:r w:rsidR="00A301D5" w:rsidRPr="00DF7F5C">
        <w:rPr>
          <w:rFonts w:cs="Arial"/>
          <w:szCs w:val="22"/>
        </w:rPr>
        <w:t>-SN</w:t>
      </w:r>
      <w:r w:rsidR="00B83C07" w:rsidRPr="00DF7F5C">
        <w:rPr>
          <w:rFonts w:cs="Arial"/>
          <w:szCs w:val="22"/>
        </w:rPr>
        <w:t>P</w:t>
      </w:r>
      <w:r w:rsidR="00CD4F47" w:rsidRPr="00DF7F5C">
        <w:rPr>
          <w:rFonts w:cs="Arial"/>
          <w:szCs w:val="22"/>
        </w:rPr>
        <w:t>s</w:t>
      </w:r>
      <w:r w:rsidR="00B83C07" w:rsidRPr="00DF7F5C">
        <w:rPr>
          <w:rFonts w:cs="Arial"/>
          <w:szCs w:val="22"/>
        </w:rPr>
        <w:t xml:space="preserve"> at the </w:t>
      </w:r>
      <w:r w:rsidR="00CD4F47" w:rsidRPr="00DF7F5C">
        <w:rPr>
          <w:rFonts w:cs="Arial"/>
          <w:szCs w:val="22"/>
        </w:rPr>
        <w:t xml:space="preserve">methylation </w:t>
      </w:r>
      <w:r w:rsidR="009E703F" w:rsidRPr="00DF7F5C">
        <w:rPr>
          <w:rFonts w:cs="Arial"/>
          <w:szCs w:val="22"/>
        </w:rPr>
        <w:t>site</w:t>
      </w:r>
      <w:r w:rsidR="00A301D5" w:rsidRPr="00DF7F5C">
        <w:rPr>
          <w:rFonts w:cs="Arial"/>
          <w:szCs w:val="22"/>
        </w:rPr>
        <w:t xml:space="preserve"> of interest, </w:t>
      </w:r>
      <w:r w:rsidR="00336CDC" w:rsidRPr="00DF7F5C">
        <w:rPr>
          <w:rFonts w:cs="Arial"/>
          <w:szCs w:val="22"/>
        </w:rPr>
        <w:t>w</w:t>
      </w:r>
      <w:r w:rsidR="0039501E" w:rsidRPr="00DF7F5C">
        <w:rPr>
          <w:rFonts w:cs="Arial"/>
          <w:szCs w:val="22"/>
        </w:rPr>
        <w:t>ith other local SNPs</w:t>
      </w:r>
      <w:r w:rsidR="00EA635C" w:rsidRPr="00DF7F5C">
        <w:rPr>
          <w:rFonts w:cs="Arial"/>
          <w:szCs w:val="22"/>
        </w:rPr>
        <w:t xml:space="preserve"> </w:t>
      </w:r>
      <w:r w:rsidR="0039501E" w:rsidRPr="00DF7F5C">
        <w:rPr>
          <w:rFonts w:cs="Arial"/>
          <w:szCs w:val="22"/>
        </w:rPr>
        <w:t xml:space="preserve">in LD with the </w:t>
      </w:r>
      <w:proofErr w:type="spellStart"/>
      <w:r w:rsidR="0039501E" w:rsidRPr="00DF7F5C">
        <w:rPr>
          <w:rFonts w:cs="Arial"/>
          <w:szCs w:val="22"/>
        </w:rPr>
        <w:t>CpG</w:t>
      </w:r>
      <w:proofErr w:type="spellEnd"/>
      <w:r w:rsidR="0039501E" w:rsidRPr="00DF7F5C">
        <w:rPr>
          <w:rFonts w:cs="Arial"/>
          <w:szCs w:val="22"/>
        </w:rPr>
        <w:t xml:space="preserve">-SNP </w:t>
      </w:r>
      <w:r w:rsidR="001F5E1F" w:rsidRPr="00DF7F5C">
        <w:rPr>
          <w:rFonts w:cs="Arial"/>
          <w:szCs w:val="22"/>
        </w:rPr>
        <w:t>beha</w:t>
      </w:r>
      <w:r w:rsidR="00EA635C" w:rsidRPr="00DF7F5C">
        <w:rPr>
          <w:rFonts w:cs="Arial"/>
          <w:szCs w:val="22"/>
        </w:rPr>
        <w:t>v</w:t>
      </w:r>
      <w:r w:rsidR="0039501E" w:rsidRPr="00DF7F5C">
        <w:rPr>
          <w:rFonts w:cs="Arial"/>
          <w:szCs w:val="22"/>
        </w:rPr>
        <w:t>ing as</w:t>
      </w:r>
      <w:r w:rsidR="00EA635C" w:rsidRPr="00DF7F5C">
        <w:rPr>
          <w:rFonts w:cs="Arial"/>
          <w:szCs w:val="22"/>
        </w:rPr>
        <w:t xml:space="preserve"> pro</w:t>
      </w:r>
      <w:r w:rsidR="00760D64" w:rsidRPr="00DF7F5C">
        <w:rPr>
          <w:rFonts w:cs="Arial"/>
          <w:szCs w:val="22"/>
        </w:rPr>
        <w:t>x</w:t>
      </w:r>
      <w:r w:rsidR="009435E4" w:rsidRPr="00DF7F5C">
        <w:rPr>
          <w:rFonts w:cs="Arial"/>
          <w:szCs w:val="22"/>
        </w:rPr>
        <w:t xml:space="preserve">ies of this </w:t>
      </w:r>
      <w:r w:rsidR="0039501E" w:rsidRPr="00DF7F5C">
        <w:rPr>
          <w:rFonts w:cs="Arial"/>
          <w:szCs w:val="22"/>
        </w:rPr>
        <w:t>phenomenon</w:t>
      </w:r>
      <w:r w:rsidR="00E05E63" w:rsidRPr="00DF7F5C">
        <w:rPr>
          <w:rFonts w:cs="Arial"/>
          <w:szCs w:val="22"/>
        </w:rPr>
        <w:t xml:space="preserve"> </w:t>
      </w:r>
      <w:r w:rsidR="009E703F" w:rsidRPr="00DF7F5C">
        <w:rPr>
          <w:rFonts w:cs="Arial"/>
          <w:szCs w:val="22"/>
        </w:rPr>
        <w:t>(</w:t>
      </w:r>
      <w:r w:rsidR="00134E79" w:rsidRPr="00DF7F5C">
        <w:rPr>
          <w:rFonts w:cs="Arial"/>
          <w:szCs w:val="22"/>
        </w:rPr>
        <w:t>Fig.</w:t>
      </w:r>
      <w:r w:rsidR="009435E4" w:rsidRPr="00DF7F5C">
        <w:rPr>
          <w:rFonts w:cs="Arial"/>
          <w:szCs w:val="22"/>
        </w:rPr>
        <w:t xml:space="preserve"> </w:t>
      </w:r>
      <w:r w:rsidR="00DE060E" w:rsidRPr="00DF7F5C">
        <w:rPr>
          <w:rFonts w:cs="Arial"/>
          <w:szCs w:val="22"/>
        </w:rPr>
        <w:t>1</w:t>
      </w:r>
      <w:r w:rsidR="00CD4F47" w:rsidRPr="00DF7F5C">
        <w:rPr>
          <w:rFonts w:cs="Arial"/>
          <w:szCs w:val="22"/>
        </w:rPr>
        <w:t>D</w:t>
      </w:r>
      <w:r w:rsidR="005B6FF7" w:rsidRPr="00DF7F5C">
        <w:rPr>
          <w:rFonts w:cs="Arial"/>
          <w:szCs w:val="22"/>
        </w:rPr>
        <w:t>).</w:t>
      </w:r>
      <w:r w:rsidR="009E703F" w:rsidRPr="00DF7F5C">
        <w:rPr>
          <w:rFonts w:cs="Arial"/>
          <w:szCs w:val="22"/>
        </w:rPr>
        <w:t xml:space="preserve"> </w:t>
      </w:r>
      <w:r w:rsidR="00336CDC" w:rsidRPr="00DF7F5C">
        <w:rPr>
          <w:rFonts w:cs="Arial"/>
          <w:szCs w:val="22"/>
        </w:rPr>
        <w:t>W</w:t>
      </w:r>
      <w:r w:rsidR="008F716E" w:rsidRPr="00DF7F5C">
        <w:rPr>
          <w:rFonts w:cs="Arial"/>
          <w:szCs w:val="22"/>
        </w:rPr>
        <w:t xml:space="preserve">e </w:t>
      </w:r>
      <w:r w:rsidR="00B83C07" w:rsidRPr="00DF7F5C">
        <w:rPr>
          <w:rFonts w:cs="Arial"/>
          <w:szCs w:val="22"/>
        </w:rPr>
        <w:t>identified</w:t>
      </w:r>
      <w:r w:rsidR="008F716E" w:rsidRPr="00DF7F5C">
        <w:rPr>
          <w:rFonts w:cs="Arial"/>
          <w:szCs w:val="22"/>
        </w:rPr>
        <w:t xml:space="preserve"> </w:t>
      </w:r>
      <w:r w:rsidR="00B83C07" w:rsidRPr="00DF7F5C">
        <w:rPr>
          <w:rFonts w:cs="Arial"/>
          <w:szCs w:val="22"/>
        </w:rPr>
        <w:t xml:space="preserve">all </w:t>
      </w:r>
      <w:proofErr w:type="spellStart"/>
      <w:r w:rsidR="00123BC5" w:rsidRPr="00DF7F5C">
        <w:rPr>
          <w:rFonts w:cs="Arial"/>
          <w:szCs w:val="22"/>
        </w:rPr>
        <w:t>CpG</w:t>
      </w:r>
      <w:proofErr w:type="spellEnd"/>
      <w:r w:rsidR="00123BC5" w:rsidRPr="00DF7F5C">
        <w:rPr>
          <w:rFonts w:cs="Arial"/>
          <w:szCs w:val="22"/>
        </w:rPr>
        <w:t>-</w:t>
      </w:r>
      <w:r w:rsidR="005B6FF7" w:rsidRPr="00DF7F5C">
        <w:rPr>
          <w:rFonts w:cs="Arial"/>
          <w:szCs w:val="22"/>
        </w:rPr>
        <w:t xml:space="preserve">SNPs </w:t>
      </w:r>
      <w:r w:rsidR="00DB3923" w:rsidRPr="00DF7F5C">
        <w:rPr>
          <w:rFonts w:cs="Arial"/>
          <w:szCs w:val="22"/>
        </w:rPr>
        <w:t>in</w:t>
      </w:r>
      <w:r w:rsidR="00336CDC" w:rsidRPr="00DF7F5C">
        <w:rPr>
          <w:rFonts w:cs="Arial"/>
          <w:szCs w:val="22"/>
        </w:rPr>
        <w:t xml:space="preserve"> </w:t>
      </w:r>
      <w:proofErr w:type="spellStart"/>
      <w:r w:rsidR="00336CDC" w:rsidRPr="00DF7F5C">
        <w:rPr>
          <w:rFonts w:cs="Arial"/>
          <w:szCs w:val="22"/>
        </w:rPr>
        <w:t>dbSNP</w:t>
      </w:r>
      <w:proofErr w:type="spellEnd"/>
      <w:r w:rsidR="00336CDC" w:rsidRPr="00DF7F5C">
        <w:rPr>
          <w:rFonts w:cs="Arial"/>
          <w:szCs w:val="22"/>
        </w:rPr>
        <w:t xml:space="preserve"> 135 </w:t>
      </w:r>
      <w:r w:rsidR="00980BA3" w:rsidRPr="00DF7F5C">
        <w:rPr>
          <w:rFonts w:cs="Arial"/>
          <w:szCs w:val="22"/>
        </w:rPr>
        <w:t>(30.1% of SNPs)</w:t>
      </w:r>
      <w:r w:rsidR="00123BC5" w:rsidRPr="00DF7F5C">
        <w:rPr>
          <w:rFonts w:cs="Arial"/>
          <w:szCs w:val="22"/>
        </w:rPr>
        <w:t xml:space="preserve"> and </w:t>
      </w:r>
      <w:r w:rsidR="00D36B04" w:rsidRPr="00DF7F5C">
        <w:rPr>
          <w:rFonts w:cs="Arial"/>
          <w:szCs w:val="22"/>
        </w:rPr>
        <w:t xml:space="preserve">then </w:t>
      </w:r>
      <w:r w:rsidR="001A03F7" w:rsidRPr="00DF7F5C">
        <w:rPr>
          <w:rFonts w:cs="Arial"/>
          <w:szCs w:val="22"/>
        </w:rPr>
        <w:t>q</w:t>
      </w:r>
      <w:r w:rsidR="007A38FC" w:rsidRPr="00DF7F5C">
        <w:rPr>
          <w:rFonts w:cs="Arial"/>
          <w:szCs w:val="22"/>
        </w:rPr>
        <w:t xml:space="preserve">uantified how many </w:t>
      </w:r>
      <w:r w:rsidR="00931D86" w:rsidRPr="00DF7F5C">
        <w:rPr>
          <w:rFonts w:cs="Arial"/>
          <w:szCs w:val="22"/>
        </w:rPr>
        <w:t xml:space="preserve">methylation </w:t>
      </w:r>
      <w:r w:rsidR="007A38FC" w:rsidRPr="00DF7F5C">
        <w:rPr>
          <w:rFonts w:cs="Arial"/>
          <w:szCs w:val="22"/>
        </w:rPr>
        <w:t>site</w:t>
      </w:r>
      <w:r w:rsidR="001A03F7" w:rsidRPr="00DF7F5C">
        <w:rPr>
          <w:rFonts w:cs="Arial"/>
          <w:szCs w:val="22"/>
        </w:rPr>
        <w:t xml:space="preserve">s </w:t>
      </w:r>
      <w:r w:rsidR="00931D86" w:rsidRPr="00DF7F5C">
        <w:rPr>
          <w:rFonts w:cs="Arial"/>
          <w:szCs w:val="22"/>
        </w:rPr>
        <w:t>in</w:t>
      </w:r>
      <w:r w:rsidR="00336CDC" w:rsidRPr="00DF7F5C">
        <w:rPr>
          <w:rFonts w:cs="Arial"/>
          <w:szCs w:val="22"/>
        </w:rPr>
        <w:t xml:space="preserve"> our </w:t>
      </w:r>
      <w:r w:rsidR="00931D86" w:rsidRPr="00DF7F5C">
        <w:rPr>
          <w:rFonts w:cs="Arial"/>
          <w:szCs w:val="22"/>
        </w:rPr>
        <w:t>analysis</w:t>
      </w:r>
      <w:r w:rsidR="00336CDC" w:rsidRPr="00DF7F5C">
        <w:rPr>
          <w:rFonts w:cs="Arial"/>
          <w:szCs w:val="22"/>
        </w:rPr>
        <w:t xml:space="preserve"> </w:t>
      </w:r>
      <w:r w:rsidR="000136B2" w:rsidRPr="00DF7F5C">
        <w:rPr>
          <w:rFonts w:cs="Arial"/>
          <w:szCs w:val="22"/>
        </w:rPr>
        <w:t>encompass</w:t>
      </w:r>
      <w:r w:rsidR="001A03F7" w:rsidRPr="00DF7F5C">
        <w:rPr>
          <w:rFonts w:cs="Arial"/>
          <w:szCs w:val="22"/>
        </w:rPr>
        <w:t xml:space="preserve">ed a </w:t>
      </w:r>
      <w:proofErr w:type="spellStart"/>
      <w:r w:rsidR="00A301D5" w:rsidRPr="00DF7F5C">
        <w:rPr>
          <w:rFonts w:cs="Arial"/>
          <w:szCs w:val="22"/>
        </w:rPr>
        <w:t>CpG</w:t>
      </w:r>
      <w:proofErr w:type="spellEnd"/>
      <w:r w:rsidR="00A301D5" w:rsidRPr="00DF7F5C">
        <w:rPr>
          <w:rFonts w:cs="Arial"/>
          <w:szCs w:val="22"/>
        </w:rPr>
        <w:t>-SNP</w:t>
      </w:r>
      <w:r w:rsidR="000136B2" w:rsidRPr="00DF7F5C">
        <w:rPr>
          <w:rFonts w:cs="Arial"/>
          <w:szCs w:val="22"/>
        </w:rPr>
        <w:t xml:space="preserve">, including a flanking region </w:t>
      </w:r>
      <w:r w:rsidR="00CD4F47" w:rsidRPr="00DF7F5C">
        <w:rPr>
          <w:rFonts w:cs="Arial"/>
          <w:szCs w:val="22"/>
        </w:rPr>
        <w:t>±</w:t>
      </w:r>
      <w:r w:rsidR="00F2062E" w:rsidRPr="00DF7F5C">
        <w:rPr>
          <w:rFonts w:cs="Arial"/>
          <w:szCs w:val="22"/>
        </w:rPr>
        <w:t xml:space="preserve"> </w:t>
      </w:r>
      <w:r w:rsidR="007A38FC" w:rsidRPr="00DF7F5C">
        <w:rPr>
          <w:rFonts w:cs="Arial"/>
          <w:szCs w:val="22"/>
        </w:rPr>
        <w:t xml:space="preserve">250 </w:t>
      </w:r>
      <w:proofErr w:type="spellStart"/>
      <w:r w:rsidR="007A38FC" w:rsidRPr="00DF7F5C">
        <w:rPr>
          <w:rFonts w:cs="Arial"/>
          <w:szCs w:val="22"/>
        </w:rPr>
        <w:t>bp</w:t>
      </w:r>
      <w:proofErr w:type="spellEnd"/>
      <w:r w:rsidR="007A38FC" w:rsidRPr="00DF7F5C">
        <w:rPr>
          <w:rFonts w:cs="Arial"/>
          <w:szCs w:val="22"/>
        </w:rPr>
        <w:t xml:space="preserve"> of the site boundary</w:t>
      </w:r>
      <w:r w:rsidR="001A03F7" w:rsidRPr="00DF7F5C">
        <w:rPr>
          <w:rFonts w:cs="Arial"/>
          <w:szCs w:val="22"/>
        </w:rPr>
        <w:t xml:space="preserve">. </w:t>
      </w:r>
      <w:r w:rsidR="00F2062E" w:rsidRPr="00DF7F5C">
        <w:rPr>
          <w:rFonts w:cs="Arial"/>
          <w:szCs w:val="22"/>
        </w:rPr>
        <w:t>Th</w:t>
      </w:r>
      <w:r w:rsidR="000136B2" w:rsidRPr="00DF7F5C">
        <w:rPr>
          <w:rFonts w:cs="Arial"/>
          <w:szCs w:val="22"/>
        </w:rPr>
        <w:t>is</w:t>
      </w:r>
      <w:r w:rsidR="00F2062E" w:rsidRPr="00DF7F5C">
        <w:rPr>
          <w:rFonts w:cs="Arial"/>
          <w:szCs w:val="22"/>
        </w:rPr>
        <w:t xml:space="preserve"> </w:t>
      </w:r>
      <w:r w:rsidR="00413885" w:rsidRPr="00DF7F5C">
        <w:rPr>
          <w:rFonts w:cs="Arial"/>
          <w:szCs w:val="22"/>
        </w:rPr>
        <w:t xml:space="preserve">250 </w:t>
      </w:r>
      <w:proofErr w:type="spellStart"/>
      <w:r w:rsidR="00413885" w:rsidRPr="00DF7F5C">
        <w:rPr>
          <w:rFonts w:cs="Arial"/>
          <w:szCs w:val="22"/>
        </w:rPr>
        <w:t>bp</w:t>
      </w:r>
      <w:proofErr w:type="spellEnd"/>
      <w:r w:rsidR="00DB3923" w:rsidRPr="00DF7F5C">
        <w:rPr>
          <w:rFonts w:cs="Arial"/>
          <w:szCs w:val="22"/>
        </w:rPr>
        <w:t xml:space="preserve"> </w:t>
      </w:r>
      <w:r w:rsidR="00F2062E" w:rsidRPr="00DF7F5C">
        <w:rPr>
          <w:rFonts w:cs="Arial"/>
          <w:szCs w:val="22"/>
        </w:rPr>
        <w:t xml:space="preserve">window size </w:t>
      </w:r>
      <w:r w:rsidR="000136B2" w:rsidRPr="00DF7F5C">
        <w:rPr>
          <w:rFonts w:cs="Arial"/>
          <w:szCs w:val="22"/>
        </w:rPr>
        <w:t>represent</w:t>
      </w:r>
      <w:r w:rsidR="000F4A10" w:rsidRPr="00DF7F5C">
        <w:rPr>
          <w:rFonts w:cs="Arial"/>
          <w:szCs w:val="22"/>
        </w:rPr>
        <w:t>s the</w:t>
      </w:r>
      <w:r w:rsidR="008F716E" w:rsidRPr="00DF7F5C">
        <w:rPr>
          <w:rFonts w:cs="Arial"/>
          <w:szCs w:val="22"/>
        </w:rPr>
        <w:t xml:space="preserve"> approximate </w:t>
      </w:r>
      <w:r w:rsidR="000F4A10" w:rsidRPr="00DF7F5C">
        <w:rPr>
          <w:rFonts w:cs="Arial"/>
          <w:szCs w:val="22"/>
        </w:rPr>
        <w:t xml:space="preserve">maximum </w:t>
      </w:r>
      <w:r w:rsidR="00A25B90" w:rsidRPr="00DF7F5C">
        <w:rPr>
          <w:rFonts w:cs="Arial"/>
          <w:szCs w:val="22"/>
        </w:rPr>
        <w:t xml:space="preserve">length of </w:t>
      </w:r>
      <w:r w:rsidR="008F716E" w:rsidRPr="00DF7F5C">
        <w:rPr>
          <w:rFonts w:cs="Arial"/>
          <w:szCs w:val="22"/>
        </w:rPr>
        <w:t>a sequence</w:t>
      </w:r>
      <w:r w:rsidR="000F4A10" w:rsidRPr="00DF7F5C">
        <w:rPr>
          <w:rFonts w:cs="Arial"/>
          <w:szCs w:val="22"/>
        </w:rPr>
        <w:t xml:space="preserve">d fragment in our </w:t>
      </w:r>
      <w:r w:rsidR="00D430CD" w:rsidRPr="00DF7F5C">
        <w:rPr>
          <w:rFonts w:cs="Arial"/>
          <w:szCs w:val="22"/>
        </w:rPr>
        <w:t>study</w:t>
      </w:r>
      <w:r w:rsidR="000F4A10" w:rsidRPr="00DF7F5C">
        <w:rPr>
          <w:rFonts w:cs="Arial"/>
          <w:szCs w:val="22"/>
        </w:rPr>
        <w:t>, and</w:t>
      </w:r>
      <w:r w:rsidR="008F716E" w:rsidRPr="00DF7F5C">
        <w:rPr>
          <w:rFonts w:cs="Arial"/>
          <w:szCs w:val="22"/>
        </w:rPr>
        <w:t xml:space="preserve"> the</w:t>
      </w:r>
      <w:r w:rsidR="00A35AB1" w:rsidRPr="00DF7F5C">
        <w:rPr>
          <w:rFonts w:cs="Arial"/>
          <w:szCs w:val="22"/>
        </w:rPr>
        <w:t xml:space="preserve">refore </w:t>
      </w:r>
      <w:r w:rsidR="00D01587" w:rsidRPr="00DF7F5C">
        <w:rPr>
          <w:rFonts w:cs="Arial"/>
          <w:szCs w:val="22"/>
        </w:rPr>
        <w:t xml:space="preserve">is </w:t>
      </w:r>
      <w:r w:rsidR="00A35AB1" w:rsidRPr="00DF7F5C">
        <w:rPr>
          <w:rFonts w:cs="Arial"/>
          <w:szCs w:val="22"/>
        </w:rPr>
        <w:t>the</w:t>
      </w:r>
      <w:r w:rsidR="008F716E" w:rsidRPr="00DF7F5C">
        <w:rPr>
          <w:rFonts w:cs="Arial"/>
          <w:szCs w:val="22"/>
        </w:rPr>
        <w:t xml:space="preserve"> maximum distance </w:t>
      </w:r>
      <w:r w:rsidR="00D01587" w:rsidRPr="00DF7F5C">
        <w:rPr>
          <w:rFonts w:cs="Arial"/>
          <w:szCs w:val="22"/>
        </w:rPr>
        <w:t>from</w:t>
      </w:r>
      <w:r w:rsidR="008F716E" w:rsidRPr="00DF7F5C">
        <w:rPr>
          <w:rFonts w:cs="Arial"/>
          <w:szCs w:val="22"/>
        </w:rPr>
        <w:t xml:space="preserve"> </w:t>
      </w:r>
      <w:r w:rsidR="00D01587" w:rsidRPr="00DF7F5C">
        <w:rPr>
          <w:rFonts w:cs="Arial"/>
          <w:szCs w:val="22"/>
        </w:rPr>
        <w:t xml:space="preserve">a locus </w:t>
      </w:r>
      <w:r w:rsidR="00F2062E" w:rsidRPr="00DF7F5C">
        <w:rPr>
          <w:rFonts w:cs="Arial"/>
          <w:szCs w:val="22"/>
        </w:rPr>
        <w:t>at</w:t>
      </w:r>
      <w:r w:rsidR="00A35AB1" w:rsidRPr="00DF7F5C">
        <w:rPr>
          <w:rFonts w:cs="Arial"/>
          <w:szCs w:val="22"/>
        </w:rPr>
        <w:t xml:space="preserve"> which a </w:t>
      </w:r>
      <w:proofErr w:type="spellStart"/>
      <w:r w:rsidR="00A301D5" w:rsidRPr="00DF7F5C">
        <w:rPr>
          <w:rFonts w:cs="Arial"/>
          <w:szCs w:val="22"/>
        </w:rPr>
        <w:t>CpG</w:t>
      </w:r>
      <w:proofErr w:type="spellEnd"/>
      <w:r w:rsidR="00A301D5" w:rsidRPr="00DF7F5C">
        <w:rPr>
          <w:rFonts w:cs="Arial"/>
          <w:szCs w:val="22"/>
        </w:rPr>
        <w:t>-SNP</w:t>
      </w:r>
      <w:r w:rsidR="00A35AB1" w:rsidRPr="00DF7F5C">
        <w:rPr>
          <w:rFonts w:cs="Arial"/>
          <w:szCs w:val="22"/>
        </w:rPr>
        <w:t xml:space="preserve"> could </w:t>
      </w:r>
      <w:r w:rsidR="003D7EE7" w:rsidRPr="00DF7F5C">
        <w:rPr>
          <w:rFonts w:cs="Arial"/>
          <w:szCs w:val="22"/>
        </w:rPr>
        <w:t xml:space="preserve">directly </w:t>
      </w:r>
      <w:r w:rsidR="00E75656" w:rsidRPr="00DF7F5C">
        <w:rPr>
          <w:rFonts w:cs="Arial"/>
          <w:szCs w:val="22"/>
        </w:rPr>
        <w:t>affect</w:t>
      </w:r>
      <w:r w:rsidR="001F5E1F" w:rsidRPr="00DF7F5C">
        <w:rPr>
          <w:rFonts w:cs="Arial"/>
          <w:szCs w:val="22"/>
        </w:rPr>
        <w:t xml:space="preserve"> </w:t>
      </w:r>
      <w:r w:rsidR="00DA2C0F" w:rsidRPr="00DF7F5C">
        <w:rPr>
          <w:rFonts w:cs="Arial"/>
          <w:szCs w:val="22"/>
        </w:rPr>
        <w:t>our</w:t>
      </w:r>
      <w:r w:rsidR="000F4A10" w:rsidRPr="00DF7F5C">
        <w:rPr>
          <w:rFonts w:cs="Arial"/>
          <w:szCs w:val="22"/>
        </w:rPr>
        <w:t xml:space="preserve"> </w:t>
      </w:r>
      <w:r w:rsidR="001F5E1F" w:rsidRPr="00DF7F5C">
        <w:rPr>
          <w:rFonts w:cs="Arial"/>
          <w:szCs w:val="22"/>
        </w:rPr>
        <w:t>methylation measure</w:t>
      </w:r>
      <w:r w:rsidR="007A38FC" w:rsidRPr="00DF7F5C">
        <w:rPr>
          <w:rFonts w:cs="Arial"/>
          <w:szCs w:val="22"/>
        </w:rPr>
        <w:t xml:space="preserve">. </w:t>
      </w:r>
      <w:r w:rsidR="00760D64" w:rsidRPr="00DF7F5C">
        <w:rPr>
          <w:rFonts w:cs="Arial"/>
          <w:szCs w:val="22"/>
        </w:rPr>
        <w:t>In part II of Table 1</w:t>
      </w:r>
      <w:r w:rsidR="000F4A10" w:rsidRPr="00DF7F5C">
        <w:rPr>
          <w:rFonts w:cs="Arial"/>
          <w:szCs w:val="22"/>
        </w:rPr>
        <w:t>, we</w:t>
      </w:r>
      <w:r w:rsidR="006C2495" w:rsidRPr="00DF7F5C">
        <w:rPr>
          <w:rFonts w:cs="Arial"/>
          <w:szCs w:val="22"/>
        </w:rPr>
        <w:t xml:space="preserve"> show that </w:t>
      </w:r>
      <w:r w:rsidR="00B97F11" w:rsidRPr="00DF7F5C">
        <w:rPr>
          <w:rFonts w:cs="Arial"/>
          <w:szCs w:val="22"/>
        </w:rPr>
        <w:t>7</w:t>
      </w:r>
      <w:r w:rsidR="00F2062E" w:rsidRPr="00DF7F5C">
        <w:rPr>
          <w:rFonts w:cs="Arial"/>
          <w:szCs w:val="22"/>
        </w:rPr>
        <w:t>5</w:t>
      </w:r>
      <w:r w:rsidR="00B97F11" w:rsidRPr="00DF7F5C">
        <w:rPr>
          <w:rFonts w:cs="Arial"/>
          <w:szCs w:val="22"/>
        </w:rPr>
        <w:t>% of methylation sites under local genetic influence</w:t>
      </w:r>
      <w:r w:rsidR="00CB366A" w:rsidRPr="00DF7F5C">
        <w:rPr>
          <w:rFonts w:cs="Arial"/>
          <w:szCs w:val="22"/>
        </w:rPr>
        <w:t xml:space="preserve"> contain a </w:t>
      </w:r>
      <w:proofErr w:type="spellStart"/>
      <w:r w:rsidR="00A301D5" w:rsidRPr="00DF7F5C">
        <w:rPr>
          <w:rFonts w:cs="Arial"/>
          <w:szCs w:val="22"/>
        </w:rPr>
        <w:t>CpG</w:t>
      </w:r>
      <w:proofErr w:type="spellEnd"/>
      <w:r w:rsidR="00A301D5" w:rsidRPr="00DF7F5C">
        <w:rPr>
          <w:rFonts w:cs="Arial"/>
          <w:szCs w:val="22"/>
        </w:rPr>
        <w:t>-SNP</w:t>
      </w:r>
      <w:r w:rsidR="000D1476" w:rsidRPr="00DF7F5C">
        <w:rPr>
          <w:rFonts w:cs="Arial"/>
          <w:szCs w:val="22"/>
        </w:rPr>
        <w:t xml:space="preserve"> with MAF</w:t>
      </w:r>
      <w:r w:rsidR="00CB366A" w:rsidRPr="00DF7F5C">
        <w:rPr>
          <w:rFonts w:cs="Arial"/>
          <w:szCs w:val="22"/>
        </w:rPr>
        <w:t>&gt;0.</w:t>
      </w:r>
      <w:r w:rsidR="0038390B" w:rsidRPr="00DF7F5C">
        <w:rPr>
          <w:rFonts w:cs="Arial"/>
          <w:szCs w:val="22"/>
        </w:rPr>
        <w:t>0</w:t>
      </w:r>
      <w:r w:rsidR="00CB366A" w:rsidRPr="00DF7F5C">
        <w:rPr>
          <w:rFonts w:cs="Arial"/>
          <w:szCs w:val="22"/>
        </w:rPr>
        <w:t>5, compa</w:t>
      </w:r>
      <w:r w:rsidR="00E05E63" w:rsidRPr="00DF7F5C">
        <w:rPr>
          <w:rFonts w:cs="Arial"/>
          <w:szCs w:val="22"/>
        </w:rPr>
        <w:t>red to</w:t>
      </w:r>
      <w:r w:rsidR="00CB366A" w:rsidRPr="00DF7F5C">
        <w:rPr>
          <w:rFonts w:cs="Arial"/>
          <w:szCs w:val="22"/>
        </w:rPr>
        <w:t xml:space="preserve"> 33%</w:t>
      </w:r>
      <w:r w:rsidR="00E05E63" w:rsidRPr="00DF7F5C">
        <w:rPr>
          <w:rFonts w:cs="Arial"/>
          <w:szCs w:val="22"/>
        </w:rPr>
        <w:t xml:space="preserve"> of all sites genome-wide</w:t>
      </w:r>
      <w:r w:rsidR="00CB366A" w:rsidRPr="00DF7F5C">
        <w:rPr>
          <w:rFonts w:cs="Arial"/>
          <w:szCs w:val="22"/>
        </w:rPr>
        <w:t>.</w:t>
      </w:r>
      <w:r w:rsidR="00B97F11" w:rsidRPr="00DF7F5C">
        <w:rPr>
          <w:rFonts w:cs="Arial"/>
          <w:szCs w:val="22"/>
        </w:rPr>
        <w:t xml:space="preserve"> This enrichment is also observed</w:t>
      </w:r>
      <w:r w:rsidR="00676E63" w:rsidRPr="00DF7F5C">
        <w:rPr>
          <w:rFonts w:cs="Arial"/>
          <w:szCs w:val="22"/>
        </w:rPr>
        <w:t>, albeit to a lesser extent,</w:t>
      </w:r>
      <w:r w:rsidR="00B97F11" w:rsidRPr="00DF7F5C">
        <w:rPr>
          <w:rFonts w:cs="Arial"/>
          <w:szCs w:val="22"/>
        </w:rPr>
        <w:t xml:space="preserve"> at lower </w:t>
      </w:r>
      <w:proofErr w:type="spellStart"/>
      <w:r w:rsidR="005C1B32" w:rsidRPr="00DF7F5C">
        <w:rPr>
          <w:rFonts w:cs="Arial"/>
          <w:szCs w:val="22"/>
        </w:rPr>
        <w:t>CpG</w:t>
      </w:r>
      <w:proofErr w:type="spellEnd"/>
      <w:r w:rsidR="005C1B32" w:rsidRPr="00DF7F5C">
        <w:rPr>
          <w:rFonts w:cs="Arial"/>
          <w:szCs w:val="22"/>
        </w:rPr>
        <w:t xml:space="preserve">-SNP </w:t>
      </w:r>
      <w:r w:rsidR="00707847" w:rsidRPr="00DF7F5C">
        <w:rPr>
          <w:rFonts w:cs="Arial"/>
          <w:szCs w:val="22"/>
        </w:rPr>
        <w:t>MAF thresholds (</w:t>
      </w:r>
      <w:r w:rsidR="00B97F11" w:rsidRPr="00DF7F5C">
        <w:rPr>
          <w:rFonts w:cs="Arial"/>
          <w:szCs w:val="22"/>
        </w:rPr>
        <w:t xml:space="preserve">Supplementary Table </w:t>
      </w:r>
      <w:r w:rsidR="0038390B" w:rsidRPr="00DF7F5C">
        <w:rPr>
          <w:rFonts w:cs="Arial"/>
          <w:szCs w:val="22"/>
        </w:rPr>
        <w:t>S2</w:t>
      </w:r>
      <w:r w:rsidR="00B97F11" w:rsidRPr="00DF7F5C">
        <w:rPr>
          <w:rFonts w:cs="Arial"/>
          <w:szCs w:val="22"/>
        </w:rPr>
        <w:t>).</w:t>
      </w:r>
      <w:r w:rsidR="00CB366A" w:rsidRPr="00DF7F5C">
        <w:rPr>
          <w:rFonts w:cs="Arial"/>
          <w:szCs w:val="22"/>
        </w:rPr>
        <w:t xml:space="preserve"> </w:t>
      </w:r>
      <w:r w:rsidR="00CD1B98" w:rsidRPr="00DF7F5C">
        <w:rPr>
          <w:rFonts w:cs="Arial"/>
          <w:szCs w:val="22"/>
        </w:rPr>
        <w:t>Thus most</w:t>
      </w:r>
      <w:r w:rsidR="00E72206" w:rsidRPr="00DF7F5C">
        <w:rPr>
          <w:rFonts w:cs="Arial"/>
          <w:szCs w:val="22"/>
        </w:rPr>
        <w:t>, but not all</w:t>
      </w:r>
      <w:r w:rsidR="006979B4" w:rsidRPr="00DF7F5C">
        <w:rPr>
          <w:rFonts w:cs="Arial"/>
          <w:szCs w:val="22"/>
        </w:rPr>
        <w:t xml:space="preserve">, local </w:t>
      </w:r>
      <w:proofErr w:type="spellStart"/>
      <w:r w:rsidR="006979B4" w:rsidRPr="00DF7F5C">
        <w:rPr>
          <w:rFonts w:cs="Arial"/>
          <w:szCs w:val="22"/>
        </w:rPr>
        <w:t>meQTL</w:t>
      </w:r>
      <w:r w:rsidR="00E72206" w:rsidRPr="00DF7F5C">
        <w:rPr>
          <w:rFonts w:cs="Arial"/>
          <w:szCs w:val="22"/>
        </w:rPr>
        <w:t>s</w:t>
      </w:r>
      <w:proofErr w:type="spellEnd"/>
      <w:r w:rsidR="00E72206" w:rsidRPr="00DF7F5C">
        <w:rPr>
          <w:rFonts w:cs="Arial"/>
          <w:szCs w:val="22"/>
        </w:rPr>
        <w:t xml:space="preserve"> could be explained by </w:t>
      </w:r>
      <w:proofErr w:type="spellStart"/>
      <w:r w:rsidR="00E72206" w:rsidRPr="00DF7F5C">
        <w:rPr>
          <w:rFonts w:cs="Arial"/>
          <w:szCs w:val="22"/>
        </w:rPr>
        <w:t>CpG</w:t>
      </w:r>
      <w:proofErr w:type="spellEnd"/>
      <w:r w:rsidR="00E72206" w:rsidRPr="00DF7F5C">
        <w:rPr>
          <w:rFonts w:cs="Arial"/>
          <w:szCs w:val="22"/>
        </w:rPr>
        <w:t xml:space="preserve">-SNPs. </w:t>
      </w:r>
      <w:r w:rsidR="00A466BB" w:rsidRPr="00DF7F5C">
        <w:rPr>
          <w:rFonts w:cs="Arial"/>
          <w:szCs w:val="22"/>
        </w:rPr>
        <w:t>By</w:t>
      </w:r>
      <w:r w:rsidR="00980BA3" w:rsidRPr="00DF7F5C">
        <w:rPr>
          <w:rFonts w:cs="Arial"/>
          <w:szCs w:val="22"/>
        </w:rPr>
        <w:t xml:space="preserve"> comparison,</w:t>
      </w:r>
      <w:r w:rsidR="00CB366A" w:rsidRPr="00DF7F5C">
        <w:rPr>
          <w:rFonts w:cs="Arial"/>
          <w:szCs w:val="22"/>
        </w:rPr>
        <w:t xml:space="preserve"> cross-chromosome </w:t>
      </w:r>
      <w:proofErr w:type="spellStart"/>
      <w:r w:rsidR="00B97F11" w:rsidRPr="00DF7F5C">
        <w:rPr>
          <w:rFonts w:cs="Arial"/>
          <w:szCs w:val="22"/>
        </w:rPr>
        <w:t>meQTLs</w:t>
      </w:r>
      <w:proofErr w:type="spellEnd"/>
      <w:r w:rsidR="00CB366A" w:rsidRPr="00DF7F5C">
        <w:rPr>
          <w:rFonts w:cs="Arial"/>
          <w:szCs w:val="22"/>
        </w:rPr>
        <w:t xml:space="preserve"> </w:t>
      </w:r>
      <w:r w:rsidR="00E05E63" w:rsidRPr="00DF7F5C">
        <w:rPr>
          <w:rFonts w:cs="Arial"/>
          <w:szCs w:val="22"/>
        </w:rPr>
        <w:t>showed</w:t>
      </w:r>
      <w:r w:rsidR="00CB366A" w:rsidRPr="00DF7F5C">
        <w:rPr>
          <w:rFonts w:cs="Arial"/>
          <w:szCs w:val="22"/>
        </w:rPr>
        <w:t xml:space="preserve"> no enrichment</w:t>
      </w:r>
      <w:r w:rsidR="00E05E63" w:rsidRPr="00DF7F5C">
        <w:rPr>
          <w:rFonts w:cs="Arial"/>
          <w:szCs w:val="22"/>
        </w:rPr>
        <w:t xml:space="preserve"> for </w:t>
      </w:r>
      <w:proofErr w:type="spellStart"/>
      <w:r w:rsidR="00E05E63" w:rsidRPr="00DF7F5C">
        <w:rPr>
          <w:rFonts w:cs="Arial"/>
          <w:szCs w:val="22"/>
        </w:rPr>
        <w:t>CpG</w:t>
      </w:r>
      <w:proofErr w:type="spellEnd"/>
      <w:r w:rsidR="00E05E63" w:rsidRPr="00DF7F5C">
        <w:rPr>
          <w:rFonts w:cs="Arial"/>
          <w:szCs w:val="22"/>
        </w:rPr>
        <w:t>-SNPs</w:t>
      </w:r>
      <w:r w:rsidR="00CB366A" w:rsidRPr="00DF7F5C">
        <w:rPr>
          <w:rFonts w:cs="Arial"/>
          <w:szCs w:val="22"/>
        </w:rPr>
        <w:t xml:space="preserve">. </w:t>
      </w:r>
    </w:p>
    <w:p w:rsidR="008F4F42" w:rsidRPr="00DF7F5C" w:rsidRDefault="008F4F42" w:rsidP="00587FA8">
      <w:pPr>
        <w:spacing w:line="480" w:lineRule="auto"/>
        <w:rPr>
          <w:rFonts w:cs="Arial"/>
          <w:b/>
          <w:i/>
          <w:szCs w:val="22"/>
        </w:rPr>
      </w:pPr>
    </w:p>
    <w:p w:rsidR="00587FA8" w:rsidRPr="00DF7F5C" w:rsidRDefault="00CB366A" w:rsidP="00587FA8">
      <w:pPr>
        <w:spacing w:line="480" w:lineRule="auto"/>
        <w:rPr>
          <w:rFonts w:cs="Arial"/>
          <w:szCs w:val="22"/>
        </w:rPr>
      </w:pPr>
      <w:r w:rsidRPr="00DF7F5C">
        <w:rPr>
          <w:rFonts w:cs="Arial"/>
          <w:b/>
          <w:i/>
          <w:szCs w:val="22"/>
        </w:rPr>
        <w:t xml:space="preserve">Bioinformatics analysis of </w:t>
      </w:r>
      <w:proofErr w:type="spellStart"/>
      <w:r w:rsidR="00FD6F76" w:rsidRPr="00DF7F5C">
        <w:rPr>
          <w:rFonts w:cs="Arial"/>
          <w:b/>
          <w:i/>
          <w:szCs w:val="22"/>
        </w:rPr>
        <w:t>meQTL</w:t>
      </w:r>
      <w:proofErr w:type="spellEnd"/>
      <w:r w:rsidRPr="00DF7F5C">
        <w:rPr>
          <w:rFonts w:cs="Arial"/>
          <w:b/>
          <w:i/>
          <w:szCs w:val="22"/>
        </w:rPr>
        <w:t xml:space="preserve"> findings</w:t>
      </w:r>
      <w:r w:rsidR="001A03F7" w:rsidRPr="00DF7F5C">
        <w:rPr>
          <w:rFonts w:cs="Arial"/>
          <w:szCs w:val="22"/>
        </w:rPr>
        <w:tab/>
      </w:r>
    </w:p>
    <w:p w:rsidR="0097286B" w:rsidRPr="00DF7F5C" w:rsidRDefault="00754A04" w:rsidP="00AE3557">
      <w:pPr>
        <w:spacing w:line="480" w:lineRule="auto"/>
        <w:ind w:firstLine="720"/>
        <w:rPr>
          <w:rFonts w:cs="Arial"/>
          <w:szCs w:val="22"/>
        </w:rPr>
      </w:pPr>
      <w:r w:rsidRPr="00DF7F5C">
        <w:rPr>
          <w:rFonts w:cs="Arial"/>
          <w:szCs w:val="22"/>
        </w:rPr>
        <w:t>W</w:t>
      </w:r>
      <w:r w:rsidR="006979B4" w:rsidRPr="00DF7F5C">
        <w:rPr>
          <w:rFonts w:cs="Arial"/>
          <w:szCs w:val="22"/>
        </w:rPr>
        <w:t xml:space="preserve">e tested if </w:t>
      </w:r>
      <w:r w:rsidRPr="00DF7F5C">
        <w:rPr>
          <w:rFonts w:cs="Arial"/>
          <w:szCs w:val="22"/>
        </w:rPr>
        <w:t>our</w:t>
      </w:r>
      <w:r w:rsidR="00937EC9" w:rsidRPr="00DF7F5C">
        <w:rPr>
          <w:rFonts w:cs="Arial"/>
          <w:szCs w:val="22"/>
        </w:rPr>
        <w:t xml:space="preserve"> </w:t>
      </w:r>
      <w:proofErr w:type="spellStart"/>
      <w:r w:rsidR="00937EC9" w:rsidRPr="00DF7F5C">
        <w:rPr>
          <w:rFonts w:cs="Arial"/>
          <w:szCs w:val="22"/>
        </w:rPr>
        <w:t>meQTLs</w:t>
      </w:r>
      <w:proofErr w:type="spellEnd"/>
      <w:r w:rsidR="004F70E1" w:rsidRPr="00DF7F5C">
        <w:rPr>
          <w:rFonts w:cs="Arial"/>
          <w:szCs w:val="22"/>
        </w:rPr>
        <w:t xml:space="preserve"> </w:t>
      </w:r>
      <w:r w:rsidR="00560173" w:rsidRPr="00DF7F5C">
        <w:rPr>
          <w:rFonts w:cs="Arial"/>
          <w:szCs w:val="22"/>
        </w:rPr>
        <w:t xml:space="preserve">(i.e. those methylation sites with significant SNP associations) </w:t>
      </w:r>
      <w:r w:rsidR="006979B4" w:rsidRPr="00DF7F5C">
        <w:rPr>
          <w:rFonts w:cs="Arial"/>
          <w:szCs w:val="22"/>
        </w:rPr>
        <w:t xml:space="preserve">were enriched </w:t>
      </w:r>
      <w:r w:rsidR="00785EEF" w:rsidRPr="00DF7F5C">
        <w:rPr>
          <w:rFonts w:cs="Arial"/>
          <w:szCs w:val="22"/>
        </w:rPr>
        <w:t xml:space="preserve">in </w:t>
      </w:r>
      <w:r w:rsidR="00646EC0" w:rsidRPr="00DF7F5C">
        <w:rPr>
          <w:rFonts w:cs="Arial"/>
          <w:szCs w:val="22"/>
        </w:rPr>
        <w:t>several categories of genomic annotations</w:t>
      </w:r>
      <w:r w:rsidR="00785EEF" w:rsidRPr="00DF7F5C">
        <w:rPr>
          <w:rFonts w:cs="Arial"/>
          <w:szCs w:val="22"/>
        </w:rPr>
        <w:t>.</w:t>
      </w:r>
      <w:r w:rsidRPr="00DF7F5C">
        <w:rPr>
          <w:rFonts w:cs="Arial"/>
          <w:szCs w:val="22"/>
        </w:rPr>
        <w:t xml:space="preserve"> </w:t>
      </w:r>
      <w:r w:rsidR="00821347" w:rsidRPr="00DF7F5C">
        <w:rPr>
          <w:rFonts w:cs="Arial"/>
          <w:szCs w:val="22"/>
        </w:rPr>
        <w:t>We performed our bioinformatics analyses in two phases. In the first phase, we looked at aggregate annotation categories (e.g. genes, transcription factor binding sites)</w:t>
      </w:r>
      <w:r w:rsidR="00937EC9" w:rsidRPr="00DF7F5C">
        <w:rPr>
          <w:rFonts w:cs="Arial"/>
          <w:szCs w:val="22"/>
        </w:rPr>
        <w:t>, with</w:t>
      </w:r>
      <w:r w:rsidR="00073E29" w:rsidRPr="00DF7F5C">
        <w:rPr>
          <w:rFonts w:cs="Arial"/>
          <w:szCs w:val="22"/>
        </w:rPr>
        <w:t xml:space="preserve"> </w:t>
      </w:r>
      <w:r w:rsidR="00073E29" w:rsidRPr="00DF7F5C">
        <w:rPr>
          <w:rFonts w:cs="Arial"/>
          <w:i/>
          <w:szCs w:val="22"/>
        </w:rPr>
        <w:t>p</w:t>
      </w:r>
      <w:r w:rsidR="005133D2" w:rsidRPr="00DF7F5C">
        <w:rPr>
          <w:rFonts w:cs="Arial"/>
          <w:szCs w:val="22"/>
        </w:rPr>
        <w:t>-values generated via</w:t>
      </w:r>
      <w:r w:rsidR="00073E29" w:rsidRPr="00DF7F5C">
        <w:rPr>
          <w:rFonts w:cs="Arial"/>
          <w:szCs w:val="22"/>
        </w:rPr>
        <w:t xml:space="preserve"> </w:t>
      </w:r>
      <w:r w:rsidR="005133D2" w:rsidRPr="00DF7F5C">
        <w:rPr>
          <w:rFonts w:cs="Arial"/>
          <w:szCs w:val="22"/>
        </w:rPr>
        <w:t xml:space="preserve">up to 4 million </w:t>
      </w:r>
      <w:r w:rsidR="00070ED3" w:rsidRPr="00DF7F5C">
        <w:rPr>
          <w:rFonts w:cs="Arial"/>
          <w:szCs w:val="22"/>
        </w:rPr>
        <w:t>permutation</w:t>
      </w:r>
      <w:r w:rsidR="005F39A8" w:rsidRPr="00DF7F5C">
        <w:rPr>
          <w:rFonts w:cs="Arial"/>
          <w:szCs w:val="22"/>
        </w:rPr>
        <w:t>s</w:t>
      </w:r>
      <w:r w:rsidR="003574AF" w:rsidRPr="00DF7F5C">
        <w:rPr>
          <w:rFonts w:cs="Arial"/>
          <w:szCs w:val="22"/>
        </w:rPr>
        <w:t xml:space="preserve">. </w:t>
      </w:r>
      <w:r w:rsidR="005133D2" w:rsidRPr="00DF7F5C">
        <w:rPr>
          <w:rFonts w:cs="Arial"/>
          <w:szCs w:val="22"/>
        </w:rPr>
        <w:t>We initially focused</w:t>
      </w:r>
      <w:r w:rsidR="00226AEB" w:rsidRPr="00DF7F5C">
        <w:rPr>
          <w:rFonts w:cs="Arial"/>
          <w:szCs w:val="22"/>
        </w:rPr>
        <w:t xml:space="preserve"> on local findings, first examining enrichment among all local </w:t>
      </w:r>
      <w:proofErr w:type="spellStart"/>
      <w:r w:rsidR="00226AEB" w:rsidRPr="00DF7F5C">
        <w:rPr>
          <w:rFonts w:cs="Arial"/>
          <w:szCs w:val="22"/>
        </w:rPr>
        <w:t>m</w:t>
      </w:r>
      <w:r w:rsidR="005A230F" w:rsidRPr="00DF7F5C">
        <w:rPr>
          <w:rFonts w:cs="Arial"/>
          <w:szCs w:val="22"/>
        </w:rPr>
        <w:t>eQTLs</w:t>
      </w:r>
      <w:proofErr w:type="spellEnd"/>
      <w:r w:rsidR="005A230F" w:rsidRPr="00DF7F5C">
        <w:rPr>
          <w:rFonts w:cs="Arial"/>
          <w:szCs w:val="22"/>
        </w:rPr>
        <w:t xml:space="preserve"> and then split our data</w:t>
      </w:r>
      <w:r w:rsidR="00226AEB" w:rsidRPr="00DF7F5C">
        <w:rPr>
          <w:rFonts w:cs="Arial"/>
          <w:szCs w:val="22"/>
        </w:rPr>
        <w:t xml:space="preserve"> to characterize enrichment patterns for </w:t>
      </w:r>
      <w:proofErr w:type="spellStart"/>
      <w:r w:rsidR="00226AEB" w:rsidRPr="00DF7F5C">
        <w:rPr>
          <w:rFonts w:cs="Arial"/>
          <w:szCs w:val="22"/>
        </w:rPr>
        <w:t>meQTLs</w:t>
      </w:r>
      <w:proofErr w:type="spellEnd"/>
      <w:r w:rsidR="00226AEB" w:rsidRPr="00DF7F5C">
        <w:rPr>
          <w:rFonts w:cs="Arial"/>
          <w:szCs w:val="22"/>
        </w:rPr>
        <w:t xml:space="preserve"> with </w:t>
      </w:r>
      <w:proofErr w:type="spellStart"/>
      <w:r w:rsidR="00226AEB" w:rsidRPr="00DF7F5C">
        <w:rPr>
          <w:rFonts w:cs="Arial"/>
          <w:szCs w:val="22"/>
        </w:rPr>
        <w:t>CpG</w:t>
      </w:r>
      <w:proofErr w:type="spellEnd"/>
      <w:r w:rsidR="00226AEB" w:rsidRPr="00DF7F5C">
        <w:rPr>
          <w:rFonts w:cs="Arial"/>
          <w:szCs w:val="22"/>
        </w:rPr>
        <w:t>-</w:t>
      </w:r>
      <w:r w:rsidR="00226AEB" w:rsidRPr="00DF7F5C">
        <w:rPr>
          <w:rFonts w:cs="Arial"/>
          <w:szCs w:val="22"/>
        </w:rPr>
        <w:lastRenderedPageBreak/>
        <w:t xml:space="preserve">SNPs and those without. </w:t>
      </w:r>
      <w:r w:rsidR="00821347" w:rsidRPr="00DF7F5C">
        <w:rPr>
          <w:rFonts w:cs="Arial"/>
          <w:szCs w:val="22"/>
        </w:rPr>
        <w:t xml:space="preserve">In the second </w:t>
      </w:r>
      <w:r w:rsidR="005133D2" w:rsidRPr="00DF7F5C">
        <w:rPr>
          <w:rFonts w:cs="Arial"/>
          <w:szCs w:val="22"/>
        </w:rPr>
        <w:t xml:space="preserve">bioinformatics analysis </w:t>
      </w:r>
      <w:r w:rsidR="00821347" w:rsidRPr="00DF7F5C">
        <w:rPr>
          <w:rFonts w:cs="Arial"/>
          <w:szCs w:val="22"/>
        </w:rPr>
        <w:t>phase, we looked at specific annotations in more detail</w:t>
      </w:r>
      <w:r w:rsidR="005D61BE" w:rsidRPr="00DF7F5C">
        <w:rPr>
          <w:rFonts w:cs="Arial"/>
          <w:szCs w:val="22"/>
        </w:rPr>
        <w:t xml:space="preserve">, reducing the number of permutations to one tenth of </w:t>
      </w:r>
      <w:r w:rsidR="0097286B" w:rsidRPr="00DF7F5C">
        <w:rPr>
          <w:rFonts w:cs="Arial"/>
          <w:szCs w:val="22"/>
        </w:rPr>
        <w:t xml:space="preserve">those carried out in </w:t>
      </w:r>
      <w:r w:rsidR="00DA6E88" w:rsidRPr="00DF7F5C">
        <w:rPr>
          <w:rFonts w:cs="Arial"/>
          <w:szCs w:val="22"/>
        </w:rPr>
        <w:t xml:space="preserve">the first </w:t>
      </w:r>
      <w:r w:rsidR="005D61BE" w:rsidRPr="00DF7F5C">
        <w:rPr>
          <w:rFonts w:cs="Arial"/>
          <w:szCs w:val="22"/>
        </w:rPr>
        <w:t xml:space="preserve">phase and including false discovery rate control due to the larger number of </w:t>
      </w:r>
      <w:r w:rsidR="00937EC9" w:rsidRPr="00DF7F5C">
        <w:rPr>
          <w:rFonts w:cs="Arial"/>
          <w:szCs w:val="22"/>
        </w:rPr>
        <w:t>tests</w:t>
      </w:r>
      <w:r w:rsidR="00E2300F" w:rsidRPr="00DF7F5C">
        <w:rPr>
          <w:rFonts w:cs="Arial"/>
          <w:szCs w:val="22"/>
        </w:rPr>
        <w:t>.</w:t>
      </w:r>
      <w:r w:rsidR="00821347" w:rsidRPr="00DF7F5C">
        <w:rPr>
          <w:rFonts w:cs="Arial"/>
          <w:szCs w:val="22"/>
        </w:rPr>
        <w:t xml:space="preserve"> </w:t>
      </w:r>
      <w:r w:rsidR="00070ED3" w:rsidRPr="00DF7F5C">
        <w:rPr>
          <w:rFonts w:cs="Arial"/>
          <w:szCs w:val="22"/>
        </w:rPr>
        <w:t>In</w:t>
      </w:r>
      <w:r w:rsidR="00BB4DF5" w:rsidRPr="00DF7F5C">
        <w:rPr>
          <w:rFonts w:cs="Arial"/>
          <w:szCs w:val="22"/>
        </w:rPr>
        <w:t xml:space="preserve">itial </w:t>
      </w:r>
      <w:r w:rsidR="000D1476" w:rsidRPr="00DF7F5C">
        <w:rPr>
          <w:rFonts w:cs="Arial"/>
          <w:szCs w:val="22"/>
        </w:rPr>
        <w:t xml:space="preserve">phase 1 </w:t>
      </w:r>
      <w:r w:rsidR="00937EC9" w:rsidRPr="00DF7F5C">
        <w:rPr>
          <w:rFonts w:cs="Arial"/>
          <w:szCs w:val="22"/>
        </w:rPr>
        <w:t>analysis found</w:t>
      </w:r>
      <w:r w:rsidR="00070ED3" w:rsidRPr="00DF7F5C">
        <w:rPr>
          <w:rFonts w:cs="Arial"/>
          <w:szCs w:val="22"/>
        </w:rPr>
        <w:t xml:space="preserve"> </w:t>
      </w:r>
      <w:r w:rsidR="00646EC0" w:rsidRPr="00DF7F5C">
        <w:rPr>
          <w:rFonts w:cs="Arial"/>
          <w:szCs w:val="22"/>
        </w:rPr>
        <w:t xml:space="preserve">some </w:t>
      </w:r>
      <w:r w:rsidR="00070ED3" w:rsidRPr="00DF7F5C">
        <w:rPr>
          <w:rFonts w:cs="Arial"/>
          <w:szCs w:val="22"/>
        </w:rPr>
        <w:t xml:space="preserve">enrichment </w:t>
      </w:r>
      <w:r w:rsidR="0021394A" w:rsidRPr="00DF7F5C">
        <w:rPr>
          <w:rFonts w:cs="Arial"/>
          <w:szCs w:val="22"/>
        </w:rPr>
        <w:t>of</w:t>
      </w:r>
      <w:r w:rsidR="00070ED3" w:rsidRPr="00DF7F5C">
        <w:rPr>
          <w:rFonts w:cs="Arial"/>
          <w:szCs w:val="22"/>
        </w:rPr>
        <w:t xml:space="preserve"> genomic duplications, copy number variants, and </w:t>
      </w:r>
      <w:proofErr w:type="spellStart"/>
      <w:r w:rsidR="00070ED3" w:rsidRPr="00DF7F5C">
        <w:rPr>
          <w:rFonts w:cs="Arial"/>
          <w:szCs w:val="22"/>
        </w:rPr>
        <w:t>pseudoge</w:t>
      </w:r>
      <w:r w:rsidR="00BB4DF5" w:rsidRPr="00DF7F5C">
        <w:rPr>
          <w:rFonts w:cs="Arial"/>
          <w:szCs w:val="22"/>
        </w:rPr>
        <w:t>nes</w:t>
      </w:r>
      <w:proofErr w:type="spellEnd"/>
      <w:r w:rsidR="0021394A" w:rsidRPr="00DF7F5C">
        <w:rPr>
          <w:rFonts w:cs="Arial"/>
          <w:szCs w:val="22"/>
        </w:rPr>
        <w:t xml:space="preserve"> among </w:t>
      </w:r>
      <w:proofErr w:type="spellStart"/>
      <w:r w:rsidR="0021394A" w:rsidRPr="00DF7F5C">
        <w:rPr>
          <w:rFonts w:cs="Arial"/>
          <w:szCs w:val="22"/>
        </w:rPr>
        <w:t>meQTL</w:t>
      </w:r>
      <w:proofErr w:type="spellEnd"/>
      <w:r w:rsidR="0021394A" w:rsidRPr="00DF7F5C">
        <w:rPr>
          <w:rFonts w:cs="Arial"/>
          <w:szCs w:val="22"/>
        </w:rPr>
        <w:t xml:space="preserve"> findings</w:t>
      </w:r>
      <w:r w:rsidR="00BB4DF5" w:rsidRPr="00DF7F5C">
        <w:rPr>
          <w:rFonts w:cs="Arial"/>
          <w:szCs w:val="22"/>
        </w:rPr>
        <w:t xml:space="preserve">. This was </w:t>
      </w:r>
      <w:r w:rsidR="00E13971" w:rsidRPr="00DF7F5C">
        <w:rPr>
          <w:rFonts w:cs="Arial"/>
          <w:szCs w:val="22"/>
        </w:rPr>
        <w:t xml:space="preserve">modest for local effects but </w:t>
      </w:r>
      <w:r w:rsidR="00BB4DF5" w:rsidRPr="00DF7F5C">
        <w:rPr>
          <w:rFonts w:cs="Arial"/>
          <w:szCs w:val="22"/>
        </w:rPr>
        <w:t>substantially greater for cross-chromosome</w:t>
      </w:r>
      <w:r w:rsidR="0021394A" w:rsidRPr="00DF7F5C">
        <w:rPr>
          <w:rFonts w:cs="Arial"/>
          <w:szCs w:val="22"/>
        </w:rPr>
        <w:t xml:space="preserve"> as compared to local</w:t>
      </w:r>
      <w:r w:rsidR="00B224B2" w:rsidRPr="00DF7F5C">
        <w:rPr>
          <w:rFonts w:cs="Arial"/>
          <w:szCs w:val="22"/>
        </w:rPr>
        <w:t xml:space="preserve"> </w:t>
      </w:r>
      <w:proofErr w:type="spellStart"/>
      <w:r w:rsidR="00B224B2" w:rsidRPr="00DF7F5C">
        <w:rPr>
          <w:rFonts w:cs="Arial"/>
          <w:szCs w:val="22"/>
        </w:rPr>
        <w:t>meQTL</w:t>
      </w:r>
      <w:r w:rsidR="00BB4DF5" w:rsidRPr="00DF7F5C">
        <w:rPr>
          <w:rFonts w:cs="Arial"/>
          <w:szCs w:val="22"/>
        </w:rPr>
        <w:t>s</w:t>
      </w:r>
      <w:proofErr w:type="spellEnd"/>
      <w:r w:rsidR="00BB4DF5" w:rsidRPr="00DF7F5C">
        <w:rPr>
          <w:rFonts w:cs="Arial"/>
          <w:szCs w:val="22"/>
        </w:rPr>
        <w:t xml:space="preserve"> </w:t>
      </w:r>
      <w:r w:rsidR="00707847" w:rsidRPr="00DF7F5C">
        <w:rPr>
          <w:rFonts w:cs="Arial"/>
          <w:szCs w:val="22"/>
        </w:rPr>
        <w:t>(</w:t>
      </w:r>
      <w:r w:rsidR="00EE5CEC" w:rsidRPr="00DF7F5C">
        <w:rPr>
          <w:rFonts w:cs="Arial"/>
          <w:szCs w:val="22"/>
        </w:rPr>
        <w:t xml:space="preserve">see </w:t>
      </w:r>
      <w:r w:rsidR="00A956FB" w:rsidRPr="00DF7F5C">
        <w:rPr>
          <w:rFonts w:cs="Arial"/>
          <w:szCs w:val="22"/>
        </w:rPr>
        <w:t>Supplementary Table S3</w:t>
      </w:r>
      <w:r w:rsidR="00070ED3" w:rsidRPr="00DF7F5C">
        <w:rPr>
          <w:rFonts w:cs="Arial"/>
          <w:szCs w:val="22"/>
        </w:rPr>
        <w:t xml:space="preserve">). </w:t>
      </w:r>
      <w:r w:rsidR="00A956FB" w:rsidRPr="00DF7F5C">
        <w:rPr>
          <w:rFonts w:cs="Arial"/>
          <w:szCs w:val="22"/>
        </w:rPr>
        <w:t>W</w:t>
      </w:r>
      <w:r w:rsidR="00070ED3" w:rsidRPr="00DF7F5C">
        <w:rPr>
          <w:rFonts w:cs="Arial"/>
          <w:szCs w:val="22"/>
        </w:rPr>
        <w:t xml:space="preserve">e eliminated </w:t>
      </w:r>
      <w:r w:rsidR="0021394A" w:rsidRPr="00DF7F5C">
        <w:rPr>
          <w:rFonts w:cs="Arial"/>
          <w:szCs w:val="22"/>
        </w:rPr>
        <w:t xml:space="preserve">methylation </w:t>
      </w:r>
      <w:proofErr w:type="spellStart"/>
      <w:r w:rsidR="0021394A" w:rsidRPr="00DF7F5C">
        <w:rPr>
          <w:rFonts w:cs="Arial"/>
          <w:szCs w:val="22"/>
        </w:rPr>
        <w:t>sites</w:t>
      </w:r>
      <w:proofErr w:type="spellEnd"/>
      <w:r w:rsidR="0021394A" w:rsidRPr="00DF7F5C">
        <w:rPr>
          <w:rFonts w:cs="Arial"/>
          <w:szCs w:val="22"/>
        </w:rPr>
        <w:t xml:space="preserve"> overlapping </w:t>
      </w:r>
      <w:r w:rsidR="00070ED3" w:rsidRPr="00DF7F5C">
        <w:rPr>
          <w:rFonts w:cs="Arial"/>
          <w:szCs w:val="22"/>
        </w:rPr>
        <w:t>these features and r</w:t>
      </w:r>
      <w:r w:rsidR="005A7745" w:rsidRPr="00DF7F5C">
        <w:rPr>
          <w:rFonts w:cs="Arial"/>
          <w:szCs w:val="22"/>
        </w:rPr>
        <w:t>e-analyzed the remainder</w:t>
      </w:r>
      <w:r w:rsidR="00070ED3" w:rsidRPr="00DF7F5C">
        <w:rPr>
          <w:rFonts w:cs="Arial"/>
          <w:szCs w:val="22"/>
        </w:rPr>
        <w:t xml:space="preserve">. </w:t>
      </w:r>
    </w:p>
    <w:p w:rsidR="002B6922" w:rsidRPr="00DF7F5C" w:rsidRDefault="002B6922" w:rsidP="002B6922">
      <w:pPr>
        <w:spacing w:line="480" w:lineRule="auto"/>
        <w:rPr>
          <w:rFonts w:cs="Arial"/>
          <w:szCs w:val="22"/>
        </w:rPr>
      </w:pPr>
    </w:p>
    <w:p w:rsidR="002B6922" w:rsidRPr="00DF7F5C" w:rsidRDefault="002B6922" w:rsidP="002B6922">
      <w:pPr>
        <w:spacing w:line="480" w:lineRule="auto"/>
        <w:rPr>
          <w:rFonts w:cs="Arial"/>
          <w:i/>
          <w:szCs w:val="22"/>
          <w:u w:val="single"/>
        </w:rPr>
      </w:pPr>
      <w:r w:rsidRPr="00DF7F5C">
        <w:rPr>
          <w:rFonts w:cs="Arial"/>
          <w:i/>
          <w:szCs w:val="22"/>
          <w:u w:val="single"/>
        </w:rPr>
        <w:t xml:space="preserve">Initial genomic annotation analysis of </w:t>
      </w:r>
      <w:r w:rsidR="006A4085" w:rsidRPr="00DF7F5C">
        <w:rPr>
          <w:rFonts w:cs="Arial"/>
          <w:i/>
          <w:szCs w:val="22"/>
          <w:u w:val="single"/>
        </w:rPr>
        <w:t xml:space="preserve">all </w:t>
      </w:r>
      <w:r w:rsidRPr="00DF7F5C">
        <w:rPr>
          <w:rFonts w:cs="Arial"/>
          <w:i/>
          <w:szCs w:val="22"/>
          <w:u w:val="single"/>
        </w:rPr>
        <w:t xml:space="preserve">local </w:t>
      </w:r>
      <w:proofErr w:type="spellStart"/>
      <w:r w:rsidRPr="00DF7F5C">
        <w:rPr>
          <w:rFonts w:cs="Arial"/>
          <w:i/>
          <w:szCs w:val="22"/>
          <w:u w:val="single"/>
        </w:rPr>
        <w:t>meQTLs</w:t>
      </w:r>
      <w:proofErr w:type="spellEnd"/>
    </w:p>
    <w:p w:rsidR="00AE3557" w:rsidRPr="00DF7F5C" w:rsidRDefault="00EC32AC" w:rsidP="00AE3557">
      <w:pPr>
        <w:spacing w:line="480" w:lineRule="auto"/>
        <w:ind w:firstLine="720"/>
        <w:rPr>
          <w:rFonts w:cs="Arial"/>
          <w:szCs w:val="22"/>
        </w:rPr>
      </w:pPr>
      <w:r w:rsidRPr="00DF7F5C">
        <w:rPr>
          <w:rFonts w:cs="Arial"/>
          <w:szCs w:val="22"/>
        </w:rPr>
        <w:t>T</w:t>
      </w:r>
      <w:r w:rsidR="00F86994" w:rsidRPr="00DF7F5C">
        <w:rPr>
          <w:rFonts w:cs="Arial"/>
          <w:szCs w:val="22"/>
        </w:rPr>
        <w:t>he</w:t>
      </w:r>
      <w:r w:rsidR="005369E2" w:rsidRPr="00DF7F5C">
        <w:rPr>
          <w:rFonts w:cs="Arial"/>
          <w:szCs w:val="22"/>
        </w:rPr>
        <w:t xml:space="preserve"> </w:t>
      </w:r>
      <w:r w:rsidRPr="00DF7F5C">
        <w:rPr>
          <w:rFonts w:cs="Arial"/>
          <w:szCs w:val="22"/>
        </w:rPr>
        <w:t xml:space="preserve">results </w:t>
      </w:r>
      <w:r w:rsidR="00DA6E88" w:rsidRPr="00DF7F5C">
        <w:rPr>
          <w:rFonts w:cs="Arial"/>
          <w:szCs w:val="22"/>
        </w:rPr>
        <w:t xml:space="preserve">for the </w:t>
      </w:r>
      <w:r w:rsidR="00273365" w:rsidRPr="00DF7F5C">
        <w:rPr>
          <w:rFonts w:cs="Arial"/>
          <w:szCs w:val="22"/>
        </w:rPr>
        <w:t xml:space="preserve">phase </w:t>
      </w:r>
      <w:r w:rsidR="00DA6E88" w:rsidRPr="00DF7F5C">
        <w:rPr>
          <w:rFonts w:cs="Arial"/>
          <w:szCs w:val="22"/>
        </w:rPr>
        <w:t xml:space="preserve">1 analysis </w:t>
      </w:r>
      <w:r w:rsidR="006A4085" w:rsidRPr="00DF7F5C">
        <w:rPr>
          <w:rFonts w:cs="Arial"/>
          <w:szCs w:val="22"/>
        </w:rPr>
        <w:t xml:space="preserve">of all local </w:t>
      </w:r>
      <w:proofErr w:type="spellStart"/>
      <w:r w:rsidR="006A4085" w:rsidRPr="00DF7F5C">
        <w:rPr>
          <w:rFonts w:cs="Arial"/>
          <w:szCs w:val="22"/>
        </w:rPr>
        <w:t>meQTLs</w:t>
      </w:r>
      <w:proofErr w:type="spellEnd"/>
      <w:r w:rsidR="006A4085" w:rsidRPr="00DF7F5C">
        <w:rPr>
          <w:rFonts w:cs="Arial"/>
          <w:szCs w:val="22"/>
        </w:rPr>
        <w:t xml:space="preserve"> </w:t>
      </w:r>
      <w:r w:rsidR="00937EC9" w:rsidRPr="00DF7F5C">
        <w:rPr>
          <w:rFonts w:cs="Arial"/>
          <w:szCs w:val="22"/>
        </w:rPr>
        <w:t>are summarized</w:t>
      </w:r>
      <w:r w:rsidRPr="00DF7F5C">
        <w:rPr>
          <w:rFonts w:cs="Arial"/>
          <w:szCs w:val="22"/>
        </w:rPr>
        <w:t xml:space="preserve"> in Figure 5</w:t>
      </w:r>
      <w:r w:rsidR="00937EC9" w:rsidRPr="00DF7F5C">
        <w:rPr>
          <w:rFonts w:cs="Arial"/>
          <w:szCs w:val="22"/>
        </w:rPr>
        <w:t xml:space="preserve"> (details are provided in Supplementary Table S3)</w:t>
      </w:r>
      <w:r w:rsidRPr="00DF7F5C">
        <w:rPr>
          <w:rFonts w:cs="Arial"/>
          <w:szCs w:val="22"/>
        </w:rPr>
        <w:t xml:space="preserve">. </w:t>
      </w:r>
      <w:r w:rsidR="005133D2" w:rsidRPr="00DF7F5C">
        <w:rPr>
          <w:rFonts w:cs="Arial"/>
          <w:szCs w:val="22"/>
        </w:rPr>
        <w:t>To estimate enrichments that could be observed by chance, we used the annotations for all 4.5 million methylation sites that we assayed as our background set in the permutation analysis. We found that l</w:t>
      </w:r>
      <w:r w:rsidR="00821347" w:rsidRPr="00DF7F5C">
        <w:rPr>
          <w:rFonts w:cs="Arial"/>
          <w:szCs w:val="22"/>
        </w:rPr>
        <w:t xml:space="preserve">ocal </w:t>
      </w:r>
      <w:proofErr w:type="spellStart"/>
      <w:r w:rsidR="00821347" w:rsidRPr="00DF7F5C">
        <w:rPr>
          <w:rFonts w:cs="Arial"/>
          <w:szCs w:val="22"/>
        </w:rPr>
        <w:t>meQTLs</w:t>
      </w:r>
      <w:proofErr w:type="spellEnd"/>
      <w:r w:rsidR="005A7745" w:rsidRPr="00DF7F5C">
        <w:rPr>
          <w:rFonts w:cs="Arial"/>
          <w:szCs w:val="22"/>
        </w:rPr>
        <w:t xml:space="preserve"> </w:t>
      </w:r>
      <w:r w:rsidR="00F86994" w:rsidRPr="00DF7F5C">
        <w:rPr>
          <w:rFonts w:cs="Arial"/>
          <w:szCs w:val="22"/>
        </w:rPr>
        <w:t xml:space="preserve">were </w:t>
      </w:r>
      <w:r w:rsidR="00223DDA" w:rsidRPr="00DF7F5C">
        <w:rPr>
          <w:rFonts w:cs="Arial"/>
          <w:szCs w:val="22"/>
        </w:rPr>
        <w:t xml:space="preserve">significantly </w:t>
      </w:r>
      <w:r w:rsidR="00AF6CC3" w:rsidRPr="00DF7F5C">
        <w:rPr>
          <w:rFonts w:cs="Arial"/>
          <w:szCs w:val="22"/>
        </w:rPr>
        <w:t xml:space="preserve">less likely to overlap with </w:t>
      </w:r>
      <w:r w:rsidR="005A7745" w:rsidRPr="00DF7F5C">
        <w:rPr>
          <w:rFonts w:cs="Arial"/>
          <w:szCs w:val="22"/>
        </w:rPr>
        <w:t xml:space="preserve">almost all </w:t>
      </w:r>
      <w:r w:rsidR="00AF6CC3" w:rsidRPr="00DF7F5C">
        <w:rPr>
          <w:rFonts w:cs="Arial"/>
          <w:szCs w:val="22"/>
        </w:rPr>
        <w:t xml:space="preserve">functional features </w:t>
      </w:r>
      <w:r w:rsidR="005A7745" w:rsidRPr="00DF7F5C">
        <w:rPr>
          <w:rFonts w:cs="Arial"/>
          <w:szCs w:val="22"/>
        </w:rPr>
        <w:t>tested, including</w:t>
      </w:r>
      <w:r w:rsidR="00AF6CC3" w:rsidRPr="00DF7F5C">
        <w:rPr>
          <w:rFonts w:cs="Arial"/>
          <w:szCs w:val="22"/>
        </w:rPr>
        <w:t xml:space="preserve"> </w:t>
      </w:r>
      <w:proofErr w:type="spellStart"/>
      <w:r w:rsidR="00AF6CC3" w:rsidRPr="00DF7F5C">
        <w:rPr>
          <w:rFonts w:cs="Arial"/>
          <w:szCs w:val="22"/>
        </w:rPr>
        <w:t>CpG</w:t>
      </w:r>
      <w:proofErr w:type="spellEnd"/>
      <w:r w:rsidR="00AF6CC3" w:rsidRPr="00DF7F5C">
        <w:rPr>
          <w:rFonts w:cs="Arial"/>
          <w:szCs w:val="22"/>
        </w:rPr>
        <w:t xml:space="preserve"> islands</w:t>
      </w:r>
      <w:r w:rsidR="005A7745" w:rsidRPr="00DF7F5C">
        <w:rPr>
          <w:rFonts w:cs="Arial"/>
          <w:szCs w:val="22"/>
        </w:rPr>
        <w:t>, genes, promoter regions,</w:t>
      </w:r>
      <w:r w:rsidR="00603C58" w:rsidRPr="00DF7F5C">
        <w:rPr>
          <w:rFonts w:cs="Arial"/>
          <w:szCs w:val="22"/>
        </w:rPr>
        <w:t xml:space="preserve"> </w:t>
      </w:r>
      <w:proofErr w:type="spellStart"/>
      <w:r w:rsidR="00223DDA" w:rsidRPr="00DF7F5C">
        <w:rPr>
          <w:rFonts w:cs="Arial"/>
          <w:szCs w:val="22"/>
        </w:rPr>
        <w:t>DNaseI</w:t>
      </w:r>
      <w:proofErr w:type="spellEnd"/>
      <w:r w:rsidR="00223DDA" w:rsidRPr="00DF7F5C">
        <w:rPr>
          <w:rFonts w:cs="Arial"/>
          <w:szCs w:val="22"/>
        </w:rPr>
        <w:t xml:space="preserve"> hypersen</w:t>
      </w:r>
      <w:r w:rsidR="001F3D2B" w:rsidRPr="00DF7F5C">
        <w:rPr>
          <w:rFonts w:cs="Arial"/>
          <w:szCs w:val="22"/>
        </w:rPr>
        <w:t>s</w:t>
      </w:r>
      <w:r w:rsidR="00245EE9" w:rsidRPr="00DF7F5C">
        <w:rPr>
          <w:rFonts w:cs="Arial"/>
          <w:szCs w:val="22"/>
        </w:rPr>
        <w:t>i</w:t>
      </w:r>
      <w:r w:rsidR="00223DDA" w:rsidRPr="00DF7F5C">
        <w:rPr>
          <w:rFonts w:cs="Arial"/>
          <w:szCs w:val="22"/>
        </w:rPr>
        <w:t>tive regions,</w:t>
      </w:r>
      <w:r w:rsidR="00E664D2" w:rsidRPr="00DF7F5C">
        <w:rPr>
          <w:rFonts w:cs="Arial"/>
          <w:szCs w:val="22"/>
        </w:rPr>
        <w:t xml:space="preserve"> </w:t>
      </w:r>
      <w:proofErr w:type="spellStart"/>
      <w:r w:rsidR="005A7745" w:rsidRPr="00DF7F5C">
        <w:rPr>
          <w:rFonts w:cs="Arial"/>
          <w:szCs w:val="22"/>
        </w:rPr>
        <w:t>etc</w:t>
      </w:r>
      <w:proofErr w:type="spellEnd"/>
      <w:r w:rsidR="00606276" w:rsidRPr="00DF7F5C">
        <w:rPr>
          <w:rFonts w:cs="Arial"/>
          <w:szCs w:val="22"/>
        </w:rPr>
        <w:t>, compared to sites that were not</w:t>
      </w:r>
      <w:r w:rsidR="0021394A" w:rsidRPr="00DF7F5C">
        <w:rPr>
          <w:rFonts w:cs="Arial"/>
          <w:szCs w:val="22"/>
        </w:rPr>
        <w:t xml:space="preserve"> </w:t>
      </w:r>
      <w:proofErr w:type="spellStart"/>
      <w:r w:rsidR="0021394A" w:rsidRPr="00DF7F5C">
        <w:rPr>
          <w:rFonts w:cs="Arial"/>
          <w:szCs w:val="22"/>
        </w:rPr>
        <w:t>meQTLs</w:t>
      </w:r>
      <w:proofErr w:type="spellEnd"/>
      <w:r w:rsidR="005A7745" w:rsidRPr="00DF7F5C">
        <w:rPr>
          <w:rFonts w:cs="Arial"/>
          <w:szCs w:val="22"/>
        </w:rPr>
        <w:t>. However</w:t>
      </w:r>
      <w:r w:rsidR="00606276" w:rsidRPr="00DF7F5C">
        <w:rPr>
          <w:rFonts w:cs="Arial"/>
          <w:szCs w:val="22"/>
        </w:rPr>
        <w:t xml:space="preserve">, local </w:t>
      </w:r>
      <w:proofErr w:type="spellStart"/>
      <w:r w:rsidR="00606276" w:rsidRPr="00DF7F5C">
        <w:rPr>
          <w:rFonts w:cs="Arial"/>
          <w:szCs w:val="22"/>
        </w:rPr>
        <w:t>meQTLs</w:t>
      </w:r>
      <w:proofErr w:type="spellEnd"/>
      <w:r w:rsidR="00164A19" w:rsidRPr="00DF7F5C">
        <w:rPr>
          <w:rFonts w:cs="Arial"/>
          <w:szCs w:val="22"/>
        </w:rPr>
        <w:t xml:space="preserve"> were significantly more likely to overlap with</w:t>
      </w:r>
      <w:r w:rsidR="00AF6CC3" w:rsidRPr="00DF7F5C">
        <w:rPr>
          <w:rFonts w:cs="Arial"/>
          <w:szCs w:val="22"/>
        </w:rPr>
        <w:t xml:space="preserve"> GWAS hits from the </w:t>
      </w:r>
      <w:r w:rsidR="00223DDA" w:rsidRPr="00DF7F5C">
        <w:rPr>
          <w:rFonts w:cs="Arial"/>
          <w:szCs w:val="22"/>
        </w:rPr>
        <w:t>National Human Genome Research Institute (</w:t>
      </w:r>
      <w:r w:rsidR="00AF6CC3" w:rsidRPr="00DF7F5C">
        <w:rPr>
          <w:rFonts w:cs="Arial"/>
          <w:szCs w:val="22"/>
        </w:rPr>
        <w:t>NHGRI</w:t>
      </w:r>
      <w:r w:rsidR="00223DDA" w:rsidRPr="00DF7F5C">
        <w:rPr>
          <w:rFonts w:cs="Arial"/>
          <w:szCs w:val="22"/>
        </w:rPr>
        <w:t>)</w:t>
      </w:r>
      <w:r w:rsidR="00AF6CC3" w:rsidRPr="00DF7F5C">
        <w:rPr>
          <w:rFonts w:cs="Arial"/>
          <w:szCs w:val="22"/>
        </w:rPr>
        <w:t xml:space="preserve"> GWAS catalog</w:t>
      </w:r>
      <w:r w:rsidR="005A59AA" w:rsidRPr="00DF7F5C">
        <w:rPr>
          <w:rFonts w:cs="Arial"/>
          <w:szCs w:val="22"/>
        </w:rPr>
        <w:t xml:space="preserve"> (</w:t>
      </w:r>
      <w:r w:rsidR="000D1476" w:rsidRPr="00DF7F5C">
        <w:rPr>
          <w:rFonts w:cs="Arial"/>
          <w:szCs w:val="22"/>
        </w:rPr>
        <w:t>odds ratio</w:t>
      </w:r>
      <w:r w:rsidR="00CC6B69" w:rsidRPr="00DF7F5C">
        <w:rPr>
          <w:rFonts w:cs="Arial"/>
          <w:szCs w:val="22"/>
        </w:rPr>
        <w:t>=3</w:t>
      </w:r>
      <w:r w:rsidR="005A7745" w:rsidRPr="00DF7F5C">
        <w:rPr>
          <w:rFonts w:cs="Arial"/>
          <w:szCs w:val="22"/>
        </w:rPr>
        <w:t>.09</w:t>
      </w:r>
      <w:r w:rsidR="004133BA" w:rsidRPr="00DF7F5C">
        <w:rPr>
          <w:rFonts w:cs="Arial"/>
          <w:szCs w:val="22"/>
        </w:rPr>
        <w:t xml:space="preserve">, </w:t>
      </w:r>
      <w:r w:rsidR="004133BA" w:rsidRPr="00DF7F5C">
        <w:rPr>
          <w:rFonts w:cs="Arial"/>
          <w:i/>
          <w:szCs w:val="22"/>
        </w:rPr>
        <w:t>p</w:t>
      </w:r>
      <w:r w:rsidR="004133BA" w:rsidRPr="00DF7F5C">
        <w:rPr>
          <w:rFonts w:cs="Arial"/>
          <w:szCs w:val="22"/>
        </w:rPr>
        <w:t>=2.6x10</w:t>
      </w:r>
      <w:r w:rsidR="004133BA" w:rsidRPr="00DF7F5C">
        <w:rPr>
          <w:rFonts w:cs="Arial"/>
          <w:szCs w:val="22"/>
          <w:vertAlign w:val="superscript"/>
        </w:rPr>
        <w:t>-75</w:t>
      </w:r>
      <w:r w:rsidR="005A59AA" w:rsidRPr="00DF7F5C">
        <w:rPr>
          <w:rFonts w:cs="Arial"/>
          <w:szCs w:val="22"/>
        </w:rPr>
        <w:t>)</w:t>
      </w:r>
      <w:r w:rsidR="00AF6CC3" w:rsidRPr="00DF7F5C">
        <w:rPr>
          <w:rFonts w:cs="Arial"/>
          <w:szCs w:val="22"/>
        </w:rPr>
        <w:t xml:space="preserve">. </w:t>
      </w:r>
      <w:r w:rsidR="00F25920" w:rsidRPr="00DF7F5C">
        <w:rPr>
          <w:rFonts w:cs="Arial"/>
          <w:szCs w:val="22"/>
        </w:rPr>
        <w:t xml:space="preserve">It should be noted that </w:t>
      </w:r>
      <w:r w:rsidR="005A7745" w:rsidRPr="00DF7F5C">
        <w:rPr>
          <w:rFonts w:cs="Arial"/>
          <w:szCs w:val="22"/>
        </w:rPr>
        <w:t>in this instance</w:t>
      </w:r>
      <w:r w:rsidR="00706DA2" w:rsidRPr="00DF7F5C">
        <w:rPr>
          <w:rFonts w:cs="Arial"/>
          <w:szCs w:val="22"/>
        </w:rPr>
        <w:t xml:space="preserve"> </w:t>
      </w:r>
      <w:r w:rsidR="00F25920" w:rsidRPr="00DF7F5C">
        <w:rPr>
          <w:rFonts w:cs="Arial"/>
          <w:szCs w:val="22"/>
        </w:rPr>
        <w:t>we consider a very specific overla</w:t>
      </w:r>
      <w:r w:rsidR="00223DDA" w:rsidRPr="00DF7F5C">
        <w:rPr>
          <w:rFonts w:cs="Arial"/>
          <w:szCs w:val="22"/>
        </w:rPr>
        <w:t xml:space="preserve">p, i.e. the GWAS catalog SNP </w:t>
      </w:r>
      <w:r w:rsidR="005A59AA" w:rsidRPr="00DF7F5C">
        <w:rPr>
          <w:rFonts w:cs="Arial"/>
          <w:szCs w:val="22"/>
        </w:rPr>
        <w:t>is</w:t>
      </w:r>
      <w:r w:rsidR="00495469" w:rsidRPr="00DF7F5C">
        <w:rPr>
          <w:rFonts w:cs="Arial"/>
          <w:szCs w:val="22"/>
        </w:rPr>
        <w:t xml:space="preserve"> within the boundary of the methylation site</w:t>
      </w:r>
      <w:r w:rsidR="002B6E50" w:rsidRPr="00DF7F5C">
        <w:rPr>
          <w:rFonts w:cs="Arial"/>
          <w:szCs w:val="22"/>
        </w:rPr>
        <w:t>.</w:t>
      </w:r>
      <w:r w:rsidR="00B7677E" w:rsidRPr="00DF7F5C">
        <w:rPr>
          <w:rFonts w:cs="Arial"/>
          <w:szCs w:val="22"/>
        </w:rPr>
        <w:t xml:space="preserve"> </w:t>
      </w:r>
      <w:r w:rsidR="003574AF" w:rsidRPr="00DF7F5C">
        <w:rPr>
          <w:rFonts w:cs="Arial"/>
          <w:szCs w:val="22"/>
        </w:rPr>
        <w:t xml:space="preserve">This finding was also observed in </w:t>
      </w:r>
      <w:r w:rsidR="002C24A5" w:rsidRPr="00DF7F5C">
        <w:rPr>
          <w:rFonts w:cs="Arial"/>
          <w:szCs w:val="22"/>
        </w:rPr>
        <w:t>our replication sample (OR=</w:t>
      </w:r>
      <w:r w:rsidR="004133BA" w:rsidRPr="00DF7F5C">
        <w:rPr>
          <w:rFonts w:cs="Arial"/>
          <w:szCs w:val="22"/>
        </w:rPr>
        <w:t xml:space="preserve">3.4, </w:t>
      </w:r>
      <w:r w:rsidR="004133BA" w:rsidRPr="00DF7F5C">
        <w:rPr>
          <w:rFonts w:cs="Arial"/>
          <w:i/>
          <w:szCs w:val="22"/>
        </w:rPr>
        <w:t>p</w:t>
      </w:r>
      <w:r w:rsidR="004133BA" w:rsidRPr="00DF7F5C">
        <w:rPr>
          <w:rFonts w:cs="Arial"/>
          <w:szCs w:val="22"/>
        </w:rPr>
        <w:t>=4.8x10</w:t>
      </w:r>
      <w:r w:rsidR="004133BA" w:rsidRPr="00DF7F5C">
        <w:rPr>
          <w:rFonts w:cs="Arial"/>
          <w:szCs w:val="22"/>
          <w:vertAlign w:val="superscript"/>
        </w:rPr>
        <w:t>-79</w:t>
      </w:r>
      <w:r w:rsidR="003574AF" w:rsidRPr="00DF7F5C">
        <w:rPr>
          <w:rFonts w:cs="Arial"/>
          <w:szCs w:val="22"/>
        </w:rPr>
        <w:t xml:space="preserve">). </w:t>
      </w:r>
      <w:r w:rsidR="00AE3557" w:rsidRPr="00DF7F5C">
        <w:rPr>
          <w:rFonts w:cs="Arial"/>
          <w:szCs w:val="22"/>
        </w:rPr>
        <w:t>Of the 393 methylation sites under local genetic control overlapping the GWAS catalog</w:t>
      </w:r>
      <w:r w:rsidR="00A54A77" w:rsidRPr="00DF7F5C">
        <w:rPr>
          <w:rFonts w:cs="Arial"/>
          <w:szCs w:val="22"/>
        </w:rPr>
        <w:t xml:space="preserve"> </w:t>
      </w:r>
      <w:r w:rsidR="00B224B2" w:rsidRPr="00DF7F5C">
        <w:rPr>
          <w:rFonts w:cs="Arial"/>
          <w:szCs w:val="22"/>
        </w:rPr>
        <w:t xml:space="preserve">in our main analysis </w:t>
      </w:r>
      <w:r w:rsidR="00536487" w:rsidRPr="00DF7F5C">
        <w:rPr>
          <w:rFonts w:cs="Arial"/>
          <w:szCs w:val="22"/>
        </w:rPr>
        <w:t>(Supplementary Table S4</w:t>
      </w:r>
      <w:r w:rsidR="00A54A77" w:rsidRPr="00DF7F5C">
        <w:rPr>
          <w:rFonts w:cs="Arial"/>
          <w:szCs w:val="22"/>
        </w:rPr>
        <w:t>)</w:t>
      </w:r>
      <w:r w:rsidR="00AE3557" w:rsidRPr="00DF7F5C">
        <w:rPr>
          <w:rFonts w:cs="Arial"/>
          <w:szCs w:val="22"/>
        </w:rPr>
        <w:t>, 366</w:t>
      </w:r>
      <w:r w:rsidR="000D1476" w:rsidRPr="00DF7F5C">
        <w:rPr>
          <w:rFonts w:cs="Arial"/>
          <w:szCs w:val="22"/>
        </w:rPr>
        <w:t xml:space="preserve"> encompassed a </w:t>
      </w:r>
      <w:proofErr w:type="spellStart"/>
      <w:r w:rsidR="000D1476" w:rsidRPr="00DF7F5C">
        <w:rPr>
          <w:rFonts w:cs="Arial"/>
          <w:szCs w:val="22"/>
        </w:rPr>
        <w:t>CpG</w:t>
      </w:r>
      <w:proofErr w:type="spellEnd"/>
      <w:r w:rsidR="000D1476" w:rsidRPr="00DF7F5C">
        <w:rPr>
          <w:rFonts w:cs="Arial"/>
          <w:szCs w:val="22"/>
        </w:rPr>
        <w:t>-SNP with MAF&gt;</w:t>
      </w:r>
      <w:r w:rsidR="00AE3557" w:rsidRPr="00DF7F5C">
        <w:rPr>
          <w:rFonts w:cs="Arial"/>
          <w:szCs w:val="22"/>
        </w:rPr>
        <w:t>0.05 while 38</w:t>
      </w:r>
      <w:r w:rsidR="004C506E" w:rsidRPr="00DF7F5C">
        <w:rPr>
          <w:rFonts w:cs="Arial"/>
          <w:szCs w:val="22"/>
        </w:rPr>
        <w:t>7</w:t>
      </w:r>
      <w:r w:rsidR="00AE3557" w:rsidRPr="00DF7F5C">
        <w:rPr>
          <w:rFonts w:cs="Arial"/>
          <w:szCs w:val="22"/>
        </w:rPr>
        <w:t xml:space="preserve"> encompassed a </w:t>
      </w:r>
      <w:proofErr w:type="spellStart"/>
      <w:r w:rsidR="00AE3557" w:rsidRPr="00DF7F5C">
        <w:rPr>
          <w:rFonts w:cs="Arial"/>
          <w:szCs w:val="22"/>
        </w:rPr>
        <w:t>CpG</w:t>
      </w:r>
      <w:proofErr w:type="spellEnd"/>
      <w:r w:rsidR="00AE3557" w:rsidRPr="00DF7F5C">
        <w:rPr>
          <w:rFonts w:cs="Arial"/>
          <w:szCs w:val="22"/>
        </w:rPr>
        <w:t>-</w:t>
      </w:r>
      <w:r w:rsidR="000D1476" w:rsidRPr="00DF7F5C">
        <w:rPr>
          <w:rFonts w:cs="Arial"/>
          <w:szCs w:val="22"/>
        </w:rPr>
        <w:t>SNP with MAF&gt;</w:t>
      </w:r>
      <w:r w:rsidR="00AE3557" w:rsidRPr="00DF7F5C">
        <w:rPr>
          <w:rFonts w:cs="Arial"/>
          <w:szCs w:val="22"/>
        </w:rPr>
        <w:t>0.01.</w:t>
      </w:r>
      <w:r w:rsidR="000344D1" w:rsidRPr="00DF7F5C">
        <w:rPr>
          <w:rFonts w:cs="Arial"/>
          <w:szCs w:val="22"/>
        </w:rPr>
        <w:t xml:space="preserve"> </w:t>
      </w:r>
      <w:r w:rsidR="0097286B" w:rsidRPr="00DF7F5C">
        <w:rPr>
          <w:rFonts w:cs="Arial"/>
          <w:szCs w:val="22"/>
        </w:rPr>
        <w:t>In our</w:t>
      </w:r>
      <w:r w:rsidR="00DA6E88" w:rsidRPr="00DF7F5C">
        <w:rPr>
          <w:rFonts w:cs="Arial"/>
          <w:szCs w:val="22"/>
        </w:rPr>
        <w:t xml:space="preserve"> phase 2 analysis</w:t>
      </w:r>
      <w:r w:rsidR="000344D1" w:rsidRPr="00DF7F5C">
        <w:rPr>
          <w:rFonts w:cs="Arial"/>
          <w:szCs w:val="22"/>
        </w:rPr>
        <w:t>, we</w:t>
      </w:r>
      <w:r w:rsidR="0097286B" w:rsidRPr="00DF7F5C">
        <w:rPr>
          <w:rFonts w:cs="Arial"/>
          <w:szCs w:val="22"/>
        </w:rPr>
        <w:t xml:space="preserve"> </w:t>
      </w:r>
      <w:r w:rsidR="000344D1" w:rsidRPr="00DF7F5C">
        <w:rPr>
          <w:rFonts w:cs="Arial"/>
          <w:szCs w:val="22"/>
        </w:rPr>
        <w:t xml:space="preserve">examined the specific phenotypes </w:t>
      </w:r>
      <w:r w:rsidR="005D61BE" w:rsidRPr="00DF7F5C">
        <w:rPr>
          <w:rFonts w:cs="Arial"/>
          <w:szCs w:val="22"/>
        </w:rPr>
        <w:t>contributing to the NHGRI GWAS cata</w:t>
      </w:r>
      <w:r w:rsidR="00646EC0" w:rsidRPr="00DF7F5C">
        <w:rPr>
          <w:rFonts w:cs="Arial"/>
          <w:szCs w:val="22"/>
        </w:rPr>
        <w:t xml:space="preserve">log overlap with </w:t>
      </w:r>
      <w:r w:rsidR="00DE23FA" w:rsidRPr="00DF7F5C">
        <w:rPr>
          <w:rFonts w:cs="Arial"/>
          <w:szCs w:val="22"/>
        </w:rPr>
        <w:t xml:space="preserve">all </w:t>
      </w:r>
      <w:r w:rsidR="00646EC0" w:rsidRPr="00DF7F5C">
        <w:rPr>
          <w:rFonts w:cs="Arial"/>
          <w:szCs w:val="22"/>
        </w:rPr>
        <w:t xml:space="preserve">local </w:t>
      </w:r>
      <w:proofErr w:type="spellStart"/>
      <w:r w:rsidR="00646EC0" w:rsidRPr="00DF7F5C">
        <w:rPr>
          <w:rFonts w:cs="Arial"/>
          <w:szCs w:val="22"/>
        </w:rPr>
        <w:t>meQTLs</w:t>
      </w:r>
      <w:proofErr w:type="spellEnd"/>
      <w:r w:rsidR="00646EC0" w:rsidRPr="00DF7F5C">
        <w:rPr>
          <w:rFonts w:cs="Arial"/>
          <w:szCs w:val="22"/>
        </w:rPr>
        <w:t>. We show r</w:t>
      </w:r>
      <w:r w:rsidR="005D61BE" w:rsidRPr="00DF7F5C">
        <w:rPr>
          <w:rFonts w:cs="Arial"/>
          <w:szCs w:val="22"/>
        </w:rPr>
        <w:t xml:space="preserve">esults </w:t>
      </w:r>
      <w:r w:rsidR="00646EC0" w:rsidRPr="00DF7F5C">
        <w:rPr>
          <w:rFonts w:cs="Arial"/>
          <w:szCs w:val="22"/>
        </w:rPr>
        <w:t>for the 21 phenotypes passing FDR&lt;0.01</w:t>
      </w:r>
      <w:r w:rsidR="005D61BE" w:rsidRPr="00DF7F5C">
        <w:rPr>
          <w:rFonts w:cs="Arial"/>
          <w:szCs w:val="22"/>
        </w:rPr>
        <w:t xml:space="preserve"> in</w:t>
      </w:r>
      <w:r w:rsidR="00646EC0" w:rsidRPr="00DF7F5C">
        <w:rPr>
          <w:rFonts w:cs="Arial"/>
          <w:szCs w:val="22"/>
        </w:rPr>
        <w:t xml:space="preserve"> Table 2</w:t>
      </w:r>
      <w:r w:rsidR="00536487" w:rsidRPr="00DF7F5C">
        <w:rPr>
          <w:rFonts w:cs="Arial"/>
          <w:szCs w:val="22"/>
        </w:rPr>
        <w:t>. A</w:t>
      </w:r>
      <w:r w:rsidR="00C17FCF" w:rsidRPr="00DF7F5C">
        <w:rPr>
          <w:rFonts w:cs="Arial"/>
          <w:szCs w:val="22"/>
        </w:rPr>
        <w:t xml:space="preserve"> common theme </w:t>
      </w:r>
      <w:r w:rsidR="00536487" w:rsidRPr="00DF7F5C">
        <w:rPr>
          <w:rFonts w:cs="Arial"/>
          <w:szCs w:val="22"/>
        </w:rPr>
        <w:t>was not apparent</w:t>
      </w:r>
      <w:r w:rsidR="00C17FCF" w:rsidRPr="00DF7F5C">
        <w:rPr>
          <w:rFonts w:cs="Arial"/>
          <w:szCs w:val="22"/>
        </w:rPr>
        <w:t>, with</w:t>
      </w:r>
      <w:r w:rsidR="00B70AD0" w:rsidRPr="00DF7F5C">
        <w:rPr>
          <w:rFonts w:cs="Arial"/>
          <w:szCs w:val="22"/>
        </w:rPr>
        <w:t xml:space="preserve"> genetic </w:t>
      </w:r>
      <w:r w:rsidR="000344D1" w:rsidRPr="00DF7F5C">
        <w:rPr>
          <w:rFonts w:cs="Arial"/>
          <w:szCs w:val="22"/>
        </w:rPr>
        <w:lastRenderedPageBreak/>
        <w:t xml:space="preserve">effects on methylation </w:t>
      </w:r>
      <w:r w:rsidR="00C17FCF" w:rsidRPr="00DF7F5C">
        <w:rPr>
          <w:rFonts w:cs="Arial"/>
          <w:szCs w:val="22"/>
        </w:rPr>
        <w:t>appearing to</w:t>
      </w:r>
      <w:r w:rsidR="000344D1" w:rsidRPr="00DF7F5C">
        <w:rPr>
          <w:rFonts w:cs="Arial"/>
          <w:szCs w:val="22"/>
        </w:rPr>
        <w:t xml:space="preserve"> </w:t>
      </w:r>
      <w:r w:rsidR="00C17FCF" w:rsidRPr="00DF7F5C">
        <w:rPr>
          <w:rFonts w:cs="Arial"/>
          <w:szCs w:val="22"/>
        </w:rPr>
        <w:t>influence</w:t>
      </w:r>
      <w:r w:rsidR="000344D1" w:rsidRPr="00DF7F5C">
        <w:rPr>
          <w:rFonts w:cs="Arial"/>
          <w:szCs w:val="22"/>
        </w:rPr>
        <w:t xml:space="preserve"> </w:t>
      </w:r>
      <w:r w:rsidR="00C17FCF" w:rsidRPr="00DF7F5C">
        <w:rPr>
          <w:rFonts w:cs="Arial"/>
          <w:szCs w:val="22"/>
        </w:rPr>
        <w:t xml:space="preserve">traits </w:t>
      </w:r>
      <w:r w:rsidR="00A52A84" w:rsidRPr="00DF7F5C">
        <w:rPr>
          <w:rFonts w:cs="Arial"/>
          <w:szCs w:val="22"/>
        </w:rPr>
        <w:t xml:space="preserve">such as body morphology </w:t>
      </w:r>
      <w:r w:rsidR="000344D1" w:rsidRPr="00DF7F5C">
        <w:rPr>
          <w:rFonts w:cs="Arial"/>
          <w:szCs w:val="22"/>
        </w:rPr>
        <w:t xml:space="preserve">and </w:t>
      </w:r>
      <w:r w:rsidR="002B6922" w:rsidRPr="00DF7F5C">
        <w:rPr>
          <w:rFonts w:cs="Arial"/>
          <w:szCs w:val="22"/>
        </w:rPr>
        <w:t>cardiovascular, autoimmune and psychiatric disorders</w:t>
      </w:r>
      <w:r w:rsidR="00A52A84" w:rsidRPr="00DF7F5C">
        <w:rPr>
          <w:rFonts w:cs="Arial"/>
          <w:szCs w:val="22"/>
        </w:rPr>
        <w:t>, amongst others.</w:t>
      </w:r>
      <w:r w:rsidR="005D61BE" w:rsidRPr="00DF7F5C">
        <w:rPr>
          <w:rFonts w:cs="Arial"/>
          <w:szCs w:val="22"/>
        </w:rPr>
        <w:t xml:space="preserve">  </w:t>
      </w:r>
    </w:p>
    <w:p w:rsidR="001A7A30" w:rsidRPr="00DF7F5C" w:rsidRDefault="001A7A30" w:rsidP="002B6922">
      <w:pPr>
        <w:spacing w:line="480" w:lineRule="auto"/>
        <w:rPr>
          <w:rFonts w:cs="Arial"/>
          <w:i/>
          <w:szCs w:val="22"/>
          <w:u w:val="single"/>
        </w:rPr>
      </w:pPr>
    </w:p>
    <w:p w:rsidR="002B6922" w:rsidRPr="00DF7F5C" w:rsidRDefault="002B6922" w:rsidP="002B6922">
      <w:pPr>
        <w:spacing w:line="480" w:lineRule="auto"/>
        <w:rPr>
          <w:rFonts w:cs="Arial"/>
          <w:i/>
          <w:szCs w:val="22"/>
          <w:u w:val="single"/>
        </w:rPr>
      </w:pPr>
      <w:r w:rsidRPr="00DF7F5C">
        <w:rPr>
          <w:rFonts w:cs="Arial"/>
          <w:i/>
          <w:szCs w:val="22"/>
          <w:u w:val="single"/>
        </w:rPr>
        <w:t xml:space="preserve">Genomic annotation analysis of local </w:t>
      </w:r>
      <w:proofErr w:type="spellStart"/>
      <w:r w:rsidRPr="00DF7F5C">
        <w:rPr>
          <w:rFonts w:cs="Arial"/>
          <w:i/>
          <w:szCs w:val="22"/>
          <w:u w:val="single"/>
        </w:rPr>
        <w:t>meQTLs</w:t>
      </w:r>
      <w:proofErr w:type="spellEnd"/>
      <w:r w:rsidRPr="00DF7F5C">
        <w:rPr>
          <w:rFonts w:cs="Arial"/>
          <w:i/>
          <w:szCs w:val="22"/>
          <w:u w:val="single"/>
        </w:rPr>
        <w:t xml:space="preserve"> with and without </w:t>
      </w:r>
      <w:proofErr w:type="spellStart"/>
      <w:r w:rsidRPr="00DF7F5C">
        <w:rPr>
          <w:rFonts w:cs="Arial"/>
          <w:i/>
          <w:szCs w:val="22"/>
          <w:u w:val="single"/>
        </w:rPr>
        <w:t>CpG</w:t>
      </w:r>
      <w:proofErr w:type="spellEnd"/>
      <w:r w:rsidRPr="00DF7F5C">
        <w:rPr>
          <w:rFonts w:cs="Arial"/>
          <w:i/>
          <w:szCs w:val="22"/>
          <w:u w:val="single"/>
        </w:rPr>
        <w:t>-SNPs</w:t>
      </w:r>
    </w:p>
    <w:p w:rsidR="005A230F" w:rsidRPr="00DF7F5C" w:rsidRDefault="00A52A84" w:rsidP="00AE3557">
      <w:pPr>
        <w:spacing w:line="480" w:lineRule="auto"/>
        <w:ind w:firstLine="720"/>
        <w:rPr>
          <w:rFonts w:cs="Arial"/>
          <w:szCs w:val="22"/>
        </w:rPr>
      </w:pPr>
      <w:r w:rsidRPr="00DF7F5C">
        <w:rPr>
          <w:rFonts w:cs="Arial"/>
          <w:szCs w:val="22"/>
        </w:rPr>
        <w:t xml:space="preserve">Common (MAF&gt;0.05) </w:t>
      </w:r>
      <w:proofErr w:type="spellStart"/>
      <w:r w:rsidR="00223DDA" w:rsidRPr="00DF7F5C">
        <w:rPr>
          <w:rFonts w:cs="Arial"/>
          <w:szCs w:val="22"/>
        </w:rPr>
        <w:t>CpG</w:t>
      </w:r>
      <w:proofErr w:type="spellEnd"/>
      <w:r w:rsidR="00223DDA" w:rsidRPr="00DF7F5C">
        <w:rPr>
          <w:rFonts w:cs="Arial"/>
          <w:szCs w:val="22"/>
        </w:rPr>
        <w:t xml:space="preserve">-SNPs were </w:t>
      </w:r>
      <w:r w:rsidR="0063244C" w:rsidRPr="00DF7F5C">
        <w:rPr>
          <w:rFonts w:cs="Arial"/>
          <w:szCs w:val="22"/>
        </w:rPr>
        <w:t>present at</w:t>
      </w:r>
      <w:r w:rsidRPr="00DF7F5C">
        <w:rPr>
          <w:rFonts w:cs="Arial"/>
          <w:szCs w:val="22"/>
        </w:rPr>
        <w:t xml:space="preserve"> most (75%)</w:t>
      </w:r>
      <w:r w:rsidR="0063244C" w:rsidRPr="00DF7F5C">
        <w:rPr>
          <w:rFonts w:cs="Arial"/>
          <w:szCs w:val="22"/>
        </w:rPr>
        <w:t xml:space="preserve">, </w:t>
      </w:r>
      <w:r w:rsidR="004F72FE" w:rsidRPr="00DF7F5C">
        <w:rPr>
          <w:rFonts w:cs="Arial"/>
          <w:szCs w:val="22"/>
        </w:rPr>
        <w:t xml:space="preserve">but </w:t>
      </w:r>
      <w:r w:rsidR="00215096" w:rsidRPr="00DF7F5C">
        <w:rPr>
          <w:rFonts w:cs="Arial"/>
          <w:szCs w:val="22"/>
        </w:rPr>
        <w:t xml:space="preserve">not </w:t>
      </w:r>
      <w:r w:rsidR="004F72FE" w:rsidRPr="00DF7F5C">
        <w:rPr>
          <w:rFonts w:cs="Arial"/>
          <w:szCs w:val="22"/>
        </w:rPr>
        <w:t>all</w:t>
      </w:r>
      <w:r w:rsidR="00D430CD" w:rsidRPr="00DF7F5C">
        <w:rPr>
          <w:rFonts w:cs="Arial"/>
          <w:szCs w:val="22"/>
        </w:rPr>
        <w:t>,</w:t>
      </w:r>
      <w:r w:rsidR="00495469" w:rsidRPr="00DF7F5C">
        <w:rPr>
          <w:rFonts w:cs="Arial"/>
          <w:szCs w:val="22"/>
        </w:rPr>
        <w:t xml:space="preserve"> </w:t>
      </w:r>
      <w:r w:rsidR="00D430CD" w:rsidRPr="00DF7F5C">
        <w:rPr>
          <w:rFonts w:cs="Arial"/>
          <w:szCs w:val="22"/>
        </w:rPr>
        <w:t xml:space="preserve">local </w:t>
      </w:r>
      <w:proofErr w:type="spellStart"/>
      <w:r w:rsidR="00536487" w:rsidRPr="00DF7F5C">
        <w:rPr>
          <w:rFonts w:cs="Arial"/>
          <w:szCs w:val="22"/>
        </w:rPr>
        <w:t>meQTLs</w:t>
      </w:r>
      <w:proofErr w:type="spellEnd"/>
      <w:r w:rsidR="00536487" w:rsidRPr="00DF7F5C">
        <w:rPr>
          <w:rFonts w:cs="Arial"/>
          <w:szCs w:val="22"/>
        </w:rPr>
        <w:t>. This implies</w:t>
      </w:r>
      <w:r w:rsidR="008D3B6A" w:rsidRPr="00DF7F5C">
        <w:rPr>
          <w:rFonts w:cs="Arial"/>
          <w:szCs w:val="22"/>
        </w:rPr>
        <w:t xml:space="preserve"> that diffe</w:t>
      </w:r>
      <w:r w:rsidR="00536487" w:rsidRPr="00DF7F5C">
        <w:rPr>
          <w:rFonts w:cs="Arial"/>
          <w:szCs w:val="22"/>
        </w:rPr>
        <w:t>rent mechanisms are operating to influence methylation at</w:t>
      </w:r>
      <w:r w:rsidR="008D3B6A" w:rsidRPr="00DF7F5C">
        <w:rPr>
          <w:rFonts w:cs="Arial"/>
          <w:szCs w:val="22"/>
        </w:rPr>
        <w:t xml:space="preserve"> </w:t>
      </w:r>
      <w:proofErr w:type="spellStart"/>
      <w:r w:rsidR="00754A04" w:rsidRPr="00DF7F5C">
        <w:rPr>
          <w:rFonts w:cs="Arial"/>
          <w:szCs w:val="22"/>
        </w:rPr>
        <w:t>meQTL</w:t>
      </w:r>
      <w:r w:rsidR="008D3B6A" w:rsidRPr="00DF7F5C">
        <w:rPr>
          <w:rFonts w:cs="Arial"/>
          <w:szCs w:val="22"/>
        </w:rPr>
        <w:t>s</w:t>
      </w:r>
      <w:proofErr w:type="spellEnd"/>
      <w:r w:rsidR="008D3B6A" w:rsidRPr="00DF7F5C">
        <w:rPr>
          <w:rFonts w:cs="Arial"/>
          <w:szCs w:val="22"/>
        </w:rPr>
        <w:t xml:space="preserve"> </w:t>
      </w:r>
      <w:r w:rsidR="001E5CBE" w:rsidRPr="00DF7F5C">
        <w:rPr>
          <w:rFonts w:cs="Arial"/>
          <w:szCs w:val="22"/>
        </w:rPr>
        <w:t>without</w:t>
      </w:r>
      <w:r w:rsidR="00995A8A" w:rsidRPr="00DF7F5C">
        <w:rPr>
          <w:rFonts w:cs="Arial"/>
          <w:szCs w:val="22"/>
        </w:rPr>
        <w:t xml:space="preserve"> </w:t>
      </w:r>
      <w:proofErr w:type="spellStart"/>
      <w:r w:rsidR="00995A8A" w:rsidRPr="00DF7F5C">
        <w:rPr>
          <w:rFonts w:cs="Arial"/>
          <w:szCs w:val="22"/>
        </w:rPr>
        <w:t>CpG</w:t>
      </w:r>
      <w:proofErr w:type="spellEnd"/>
      <w:r w:rsidR="00995A8A" w:rsidRPr="00DF7F5C">
        <w:rPr>
          <w:rFonts w:cs="Arial"/>
          <w:szCs w:val="22"/>
        </w:rPr>
        <w:t>-SNPs. To compare patterns</w:t>
      </w:r>
      <w:r w:rsidR="008D3B6A" w:rsidRPr="00DF7F5C">
        <w:rPr>
          <w:rFonts w:cs="Arial"/>
          <w:szCs w:val="22"/>
        </w:rPr>
        <w:t xml:space="preserve"> of genomic </w:t>
      </w:r>
      <w:r w:rsidR="00AE3557" w:rsidRPr="00DF7F5C">
        <w:rPr>
          <w:rFonts w:cs="Arial"/>
          <w:szCs w:val="22"/>
        </w:rPr>
        <w:t>features</w:t>
      </w:r>
      <w:r w:rsidR="00754A04" w:rsidRPr="00DF7F5C">
        <w:rPr>
          <w:rFonts w:cs="Arial"/>
          <w:szCs w:val="22"/>
        </w:rPr>
        <w:t xml:space="preserve"> for local </w:t>
      </w:r>
      <w:proofErr w:type="spellStart"/>
      <w:r w:rsidR="00754A04" w:rsidRPr="00DF7F5C">
        <w:rPr>
          <w:rFonts w:cs="Arial"/>
          <w:szCs w:val="22"/>
        </w:rPr>
        <w:t>meQTL</w:t>
      </w:r>
      <w:r w:rsidR="00E2300F" w:rsidRPr="00DF7F5C">
        <w:rPr>
          <w:rFonts w:cs="Arial"/>
          <w:szCs w:val="22"/>
        </w:rPr>
        <w:t>s</w:t>
      </w:r>
      <w:proofErr w:type="spellEnd"/>
      <w:r w:rsidR="00E2300F" w:rsidRPr="00DF7F5C">
        <w:rPr>
          <w:rFonts w:cs="Arial"/>
          <w:szCs w:val="22"/>
        </w:rPr>
        <w:t xml:space="preserve"> with </w:t>
      </w:r>
      <w:proofErr w:type="spellStart"/>
      <w:r w:rsidR="00E2300F" w:rsidRPr="00DF7F5C">
        <w:rPr>
          <w:rFonts w:cs="Arial"/>
          <w:szCs w:val="22"/>
        </w:rPr>
        <w:t>CpG</w:t>
      </w:r>
      <w:proofErr w:type="spellEnd"/>
      <w:r w:rsidR="00E2300F" w:rsidRPr="00DF7F5C">
        <w:rPr>
          <w:rFonts w:cs="Arial"/>
          <w:szCs w:val="22"/>
        </w:rPr>
        <w:t>-SNPs</w:t>
      </w:r>
      <w:r w:rsidR="00386526" w:rsidRPr="00DF7F5C">
        <w:rPr>
          <w:rFonts w:cs="Arial"/>
          <w:szCs w:val="22"/>
        </w:rPr>
        <w:t xml:space="preserve"> </w:t>
      </w:r>
      <w:r w:rsidR="00DA6E88" w:rsidRPr="00DF7F5C">
        <w:rPr>
          <w:rFonts w:cs="Arial"/>
          <w:szCs w:val="22"/>
        </w:rPr>
        <w:t>and those without, we reran our phase</w:t>
      </w:r>
      <w:r w:rsidR="008D3B6A" w:rsidRPr="00DF7F5C">
        <w:rPr>
          <w:rFonts w:cs="Arial"/>
          <w:szCs w:val="22"/>
        </w:rPr>
        <w:t xml:space="preserve"> </w:t>
      </w:r>
      <w:r w:rsidR="00DA6E88" w:rsidRPr="00DF7F5C">
        <w:rPr>
          <w:rFonts w:cs="Arial"/>
          <w:szCs w:val="22"/>
        </w:rPr>
        <w:t>1</w:t>
      </w:r>
      <w:r w:rsidR="008D3B6A" w:rsidRPr="00DF7F5C">
        <w:rPr>
          <w:rFonts w:cs="Arial"/>
          <w:szCs w:val="22"/>
        </w:rPr>
        <w:t xml:space="preserve"> analy</w:t>
      </w:r>
      <w:r w:rsidR="0021394A" w:rsidRPr="00DF7F5C">
        <w:rPr>
          <w:rFonts w:cs="Arial"/>
          <w:szCs w:val="22"/>
        </w:rPr>
        <w:t xml:space="preserve">sis </w:t>
      </w:r>
      <w:r w:rsidR="00E2300F" w:rsidRPr="00DF7F5C">
        <w:rPr>
          <w:rFonts w:cs="Arial"/>
          <w:szCs w:val="22"/>
        </w:rPr>
        <w:t xml:space="preserve">stratifying by </w:t>
      </w:r>
      <w:r w:rsidR="00CD05DA" w:rsidRPr="00DF7F5C">
        <w:rPr>
          <w:rFonts w:cs="Arial"/>
          <w:szCs w:val="22"/>
        </w:rPr>
        <w:t xml:space="preserve">common </w:t>
      </w:r>
      <w:proofErr w:type="spellStart"/>
      <w:r w:rsidR="00E2300F" w:rsidRPr="00DF7F5C">
        <w:rPr>
          <w:rFonts w:cs="Arial"/>
          <w:szCs w:val="22"/>
        </w:rPr>
        <w:t>CpG</w:t>
      </w:r>
      <w:proofErr w:type="spellEnd"/>
      <w:r w:rsidR="00E2300F" w:rsidRPr="00DF7F5C">
        <w:rPr>
          <w:rFonts w:cs="Arial"/>
          <w:szCs w:val="22"/>
        </w:rPr>
        <w:t xml:space="preserve">-SNP </w:t>
      </w:r>
      <w:r w:rsidR="00CD05DA" w:rsidRPr="00DF7F5C">
        <w:rPr>
          <w:rFonts w:cs="Arial"/>
          <w:szCs w:val="22"/>
        </w:rPr>
        <w:t xml:space="preserve">(MAF&gt;0.05) </w:t>
      </w:r>
      <w:r w:rsidR="00E2300F" w:rsidRPr="00DF7F5C">
        <w:rPr>
          <w:rFonts w:cs="Arial"/>
          <w:szCs w:val="22"/>
        </w:rPr>
        <w:t>presence or absence</w:t>
      </w:r>
      <w:r w:rsidR="00AE3557" w:rsidRPr="00DF7F5C">
        <w:rPr>
          <w:rFonts w:cs="Arial"/>
          <w:szCs w:val="22"/>
        </w:rPr>
        <w:t xml:space="preserve">. </w:t>
      </w:r>
      <w:r w:rsidR="005A230F" w:rsidRPr="00DF7F5C">
        <w:rPr>
          <w:rFonts w:cs="Arial"/>
          <w:szCs w:val="22"/>
        </w:rPr>
        <w:t>Thus, i</w:t>
      </w:r>
      <w:r w:rsidR="007E67B9" w:rsidRPr="00DF7F5C">
        <w:rPr>
          <w:rFonts w:cs="Arial"/>
          <w:szCs w:val="22"/>
        </w:rPr>
        <w:t xml:space="preserve">n this analysis, local </w:t>
      </w:r>
      <w:proofErr w:type="spellStart"/>
      <w:r w:rsidR="007E67B9" w:rsidRPr="00DF7F5C">
        <w:rPr>
          <w:rFonts w:cs="Arial"/>
          <w:szCs w:val="22"/>
        </w:rPr>
        <w:t>meQTLs</w:t>
      </w:r>
      <w:proofErr w:type="spellEnd"/>
      <w:r w:rsidR="007E67B9" w:rsidRPr="00DF7F5C">
        <w:rPr>
          <w:rFonts w:cs="Arial"/>
          <w:szCs w:val="22"/>
        </w:rPr>
        <w:t xml:space="preserve"> with </w:t>
      </w:r>
      <w:proofErr w:type="spellStart"/>
      <w:r w:rsidR="007E67B9" w:rsidRPr="00DF7F5C">
        <w:rPr>
          <w:rFonts w:cs="Arial"/>
          <w:szCs w:val="22"/>
        </w:rPr>
        <w:t>CpG</w:t>
      </w:r>
      <w:proofErr w:type="spellEnd"/>
      <w:r w:rsidR="007E67B9" w:rsidRPr="00DF7F5C">
        <w:rPr>
          <w:rFonts w:cs="Arial"/>
          <w:szCs w:val="22"/>
        </w:rPr>
        <w:t xml:space="preserve">-SNPs were compared to a background set of all methylation sites with </w:t>
      </w:r>
      <w:proofErr w:type="spellStart"/>
      <w:r w:rsidR="007E67B9" w:rsidRPr="00DF7F5C">
        <w:rPr>
          <w:rFonts w:cs="Arial"/>
          <w:szCs w:val="22"/>
        </w:rPr>
        <w:t>CpG</w:t>
      </w:r>
      <w:proofErr w:type="spellEnd"/>
      <w:r w:rsidR="007E67B9" w:rsidRPr="00DF7F5C">
        <w:rPr>
          <w:rFonts w:cs="Arial"/>
          <w:szCs w:val="22"/>
        </w:rPr>
        <w:t>-SNPs</w:t>
      </w:r>
      <w:r w:rsidR="00AC0942" w:rsidRPr="00DF7F5C">
        <w:rPr>
          <w:rFonts w:cs="Arial"/>
          <w:szCs w:val="22"/>
        </w:rPr>
        <w:t xml:space="preserve"> (out of the 4.5 million assayed in our study)</w:t>
      </w:r>
      <w:r w:rsidR="007E67B9" w:rsidRPr="00DF7F5C">
        <w:rPr>
          <w:rFonts w:cs="Arial"/>
          <w:szCs w:val="22"/>
        </w:rPr>
        <w:t xml:space="preserve">. Similarly, local </w:t>
      </w:r>
      <w:proofErr w:type="spellStart"/>
      <w:r w:rsidR="007E67B9" w:rsidRPr="00DF7F5C">
        <w:rPr>
          <w:rFonts w:cs="Arial"/>
          <w:szCs w:val="22"/>
        </w:rPr>
        <w:t>meQTLs</w:t>
      </w:r>
      <w:proofErr w:type="spellEnd"/>
      <w:r w:rsidR="007E67B9" w:rsidRPr="00DF7F5C">
        <w:rPr>
          <w:rFonts w:cs="Arial"/>
          <w:szCs w:val="22"/>
        </w:rPr>
        <w:t xml:space="preserve"> without </w:t>
      </w:r>
      <w:proofErr w:type="spellStart"/>
      <w:r w:rsidR="007E67B9" w:rsidRPr="00DF7F5C">
        <w:rPr>
          <w:rFonts w:cs="Arial"/>
          <w:szCs w:val="22"/>
        </w:rPr>
        <w:t>CpG</w:t>
      </w:r>
      <w:proofErr w:type="spellEnd"/>
      <w:r w:rsidR="007E67B9" w:rsidRPr="00DF7F5C">
        <w:rPr>
          <w:rFonts w:cs="Arial"/>
          <w:szCs w:val="22"/>
        </w:rPr>
        <w:t xml:space="preserve">-SNPs were compared to all methylation </w:t>
      </w:r>
      <w:proofErr w:type="spellStart"/>
      <w:r w:rsidR="007E67B9" w:rsidRPr="00DF7F5C">
        <w:rPr>
          <w:rFonts w:cs="Arial"/>
          <w:szCs w:val="22"/>
        </w:rPr>
        <w:t>sites</w:t>
      </w:r>
      <w:proofErr w:type="spellEnd"/>
      <w:r w:rsidR="007E67B9" w:rsidRPr="00DF7F5C">
        <w:rPr>
          <w:rFonts w:cs="Arial"/>
          <w:szCs w:val="22"/>
        </w:rPr>
        <w:t xml:space="preserve"> </w:t>
      </w:r>
      <w:r w:rsidR="005A230F" w:rsidRPr="00DF7F5C">
        <w:rPr>
          <w:rFonts w:cs="Arial"/>
          <w:szCs w:val="22"/>
        </w:rPr>
        <w:t xml:space="preserve">lacking </w:t>
      </w:r>
      <w:proofErr w:type="spellStart"/>
      <w:r w:rsidR="005A230F" w:rsidRPr="00DF7F5C">
        <w:rPr>
          <w:rFonts w:cs="Arial"/>
          <w:szCs w:val="22"/>
        </w:rPr>
        <w:t>CpG</w:t>
      </w:r>
      <w:proofErr w:type="spellEnd"/>
      <w:r w:rsidR="005A230F" w:rsidRPr="00DF7F5C">
        <w:rPr>
          <w:rFonts w:cs="Arial"/>
          <w:szCs w:val="22"/>
        </w:rPr>
        <w:t xml:space="preserve">-SNPs. </w:t>
      </w:r>
    </w:p>
    <w:p w:rsidR="004F2523" w:rsidRPr="00DF7F5C" w:rsidRDefault="005A230F" w:rsidP="00AE3557">
      <w:pPr>
        <w:spacing w:line="480" w:lineRule="auto"/>
        <w:ind w:firstLine="720"/>
        <w:rPr>
          <w:rFonts w:cs="Arial"/>
          <w:szCs w:val="22"/>
        </w:rPr>
      </w:pPr>
      <w:r w:rsidRPr="00DF7F5C">
        <w:rPr>
          <w:rFonts w:cs="Arial"/>
          <w:szCs w:val="22"/>
        </w:rPr>
        <w:t>We found that l</w:t>
      </w:r>
      <w:r w:rsidR="00754A04" w:rsidRPr="00DF7F5C">
        <w:rPr>
          <w:rFonts w:cs="Arial"/>
          <w:szCs w:val="22"/>
        </w:rPr>
        <w:t xml:space="preserve">ocal </w:t>
      </w:r>
      <w:proofErr w:type="spellStart"/>
      <w:r w:rsidR="00754A04" w:rsidRPr="00DF7F5C">
        <w:rPr>
          <w:rFonts w:cs="Arial"/>
          <w:szCs w:val="22"/>
        </w:rPr>
        <w:t>meQTL</w:t>
      </w:r>
      <w:r w:rsidR="008D3B6A" w:rsidRPr="00DF7F5C">
        <w:rPr>
          <w:rFonts w:cs="Arial"/>
          <w:szCs w:val="22"/>
        </w:rPr>
        <w:t>s</w:t>
      </w:r>
      <w:proofErr w:type="spellEnd"/>
      <w:r w:rsidR="008D3B6A" w:rsidRPr="00DF7F5C">
        <w:rPr>
          <w:rFonts w:cs="Arial"/>
          <w:szCs w:val="22"/>
        </w:rPr>
        <w:t xml:space="preserve"> with </w:t>
      </w:r>
      <w:r w:rsidR="00CD05DA" w:rsidRPr="00DF7F5C">
        <w:rPr>
          <w:rFonts w:cs="Arial"/>
          <w:szCs w:val="22"/>
        </w:rPr>
        <w:t xml:space="preserve">common </w:t>
      </w:r>
      <w:proofErr w:type="spellStart"/>
      <w:r w:rsidR="008D3B6A" w:rsidRPr="00DF7F5C">
        <w:rPr>
          <w:rFonts w:cs="Arial"/>
          <w:szCs w:val="22"/>
        </w:rPr>
        <w:t>CpG</w:t>
      </w:r>
      <w:proofErr w:type="spellEnd"/>
      <w:r w:rsidR="008D3B6A" w:rsidRPr="00DF7F5C">
        <w:rPr>
          <w:rFonts w:cs="Arial"/>
          <w:szCs w:val="22"/>
        </w:rPr>
        <w:t>-SNPs</w:t>
      </w:r>
      <w:r w:rsidR="00AE3557" w:rsidRPr="00DF7F5C">
        <w:rPr>
          <w:rFonts w:cs="Arial"/>
          <w:szCs w:val="22"/>
        </w:rPr>
        <w:t xml:space="preserve"> showed</w:t>
      </w:r>
      <w:r w:rsidR="00386526" w:rsidRPr="00DF7F5C">
        <w:rPr>
          <w:rFonts w:cs="Arial"/>
          <w:szCs w:val="22"/>
        </w:rPr>
        <w:t xml:space="preserve"> similar </w:t>
      </w:r>
      <w:r w:rsidR="00AE3557" w:rsidRPr="00DF7F5C">
        <w:rPr>
          <w:rFonts w:cs="Arial"/>
          <w:szCs w:val="22"/>
        </w:rPr>
        <w:t xml:space="preserve">patterns </w:t>
      </w:r>
      <w:r w:rsidR="00754A04" w:rsidRPr="00DF7F5C">
        <w:rPr>
          <w:rFonts w:cs="Arial"/>
          <w:szCs w:val="22"/>
        </w:rPr>
        <w:t xml:space="preserve">to our observations for all local </w:t>
      </w:r>
      <w:proofErr w:type="spellStart"/>
      <w:r w:rsidR="00754A04" w:rsidRPr="00DF7F5C">
        <w:rPr>
          <w:rFonts w:cs="Arial"/>
          <w:szCs w:val="22"/>
        </w:rPr>
        <w:t>meQTL</w:t>
      </w:r>
      <w:r w:rsidR="00944D08" w:rsidRPr="00DF7F5C">
        <w:rPr>
          <w:rFonts w:cs="Arial"/>
          <w:szCs w:val="22"/>
        </w:rPr>
        <w:t>s</w:t>
      </w:r>
      <w:proofErr w:type="spellEnd"/>
      <w:r w:rsidR="00733A40" w:rsidRPr="00DF7F5C">
        <w:rPr>
          <w:rFonts w:cs="Arial"/>
          <w:szCs w:val="22"/>
        </w:rPr>
        <w:t>, except that they were much</w:t>
      </w:r>
      <w:r w:rsidR="00267698" w:rsidRPr="00DF7F5C">
        <w:rPr>
          <w:rFonts w:cs="Arial"/>
          <w:szCs w:val="22"/>
        </w:rPr>
        <w:t xml:space="preserve"> less enriched for G-</w:t>
      </w:r>
      <w:proofErr w:type="spellStart"/>
      <w:r w:rsidR="00267698" w:rsidRPr="00DF7F5C">
        <w:rPr>
          <w:rFonts w:cs="Arial"/>
          <w:szCs w:val="22"/>
        </w:rPr>
        <w:t>quadruplexes</w:t>
      </w:r>
      <w:proofErr w:type="spellEnd"/>
      <w:r w:rsidR="00944D08" w:rsidRPr="00DF7F5C">
        <w:rPr>
          <w:rFonts w:cs="Arial"/>
          <w:szCs w:val="22"/>
        </w:rPr>
        <w:t xml:space="preserve"> (s</w:t>
      </w:r>
      <w:r w:rsidR="001E5CBE" w:rsidRPr="00DF7F5C">
        <w:rPr>
          <w:rFonts w:cs="Arial"/>
          <w:szCs w:val="22"/>
        </w:rPr>
        <w:t>ee Supplementary Table S3</w:t>
      </w:r>
      <w:r w:rsidR="00386526" w:rsidRPr="00DF7F5C">
        <w:rPr>
          <w:rFonts w:cs="Arial"/>
          <w:szCs w:val="22"/>
        </w:rPr>
        <w:t>)</w:t>
      </w:r>
      <w:r w:rsidR="008D3B6A" w:rsidRPr="00DF7F5C">
        <w:rPr>
          <w:rFonts w:cs="Arial"/>
          <w:szCs w:val="22"/>
        </w:rPr>
        <w:t xml:space="preserve">. </w:t>
      </w:r>
      <w:r w:rsidR="007E67B9" w:rsidRPr="00DF7F5C">
        <w:rPr>
          <w:rFonts w:cs="Arial"/>
          <w:szCs w:val="22"/>
        </w:rPr>
        <w:t>F</w:t>
      </w:r>
      <w:r w:rsidR="00754A04" w:rsidRPr="00DF7F5C">
        <w:rPr>
          <w:rFonts w:cs="Arial"/>
          <w:szCs w:val="22"/>
        </w:rPr>
        <w:t xml:space="preserve">or </w:t>
      </w:r>
      <w:proofErr w:type="spellStart"/>
      <w:r w:rsidR="00754A04" w:rsidRPr="00DF7F5C">
        <w:rPr>
          <w:rFonts w:cs="Arial"/>
          <w:szCs w:val="22"/>
        </w:rPr>
        <w:t>meQTL</w:t>
      </w:r>
      <w:r w:rsidR="008D3B6A" w:rsidRPr="00DF7F5C">
        <w:rPr>
          <w:rFonts w:cs="Arial"/>
          <w:szCs w:val="22"/>
        </w:rPr>
        <w:t>s</w:t>
      </w:r>
      <w:proofErr w:type="spellEnd"/>
      <w:r w:rsidR="00CD05DA" w:rsidRPr="00DF7F5C">
        <w:rPr>
          <w:rFonts w:cs="Arial"/>
          <w:szCs w:val="22"/>
        </w:rPr>
        <w:t xml:space="preserve"> lacking common </w:t>
      </w:r>
      <w:proofErr w:type="spellStart"/>
      <w:r w:rsidR="008D3B6A" w:rsidRPr="00DF7F5C">
        <w:rPr>
          <w:rFonts w:cs="Arial"/>
          <w:szCs w:val="22"/>
        </w:rPr>
        <w:t>CpG</w:t>
      </w:r>
      <w:proofErr w:type="spellEnd"/>
      <w:r w:rsidR="008D3B6A" w:rsidRPr="00DF7F5C">
        <w:rPr>
          <w:rFonts w:cs="Arial"/>
          <w:szCs w:val="22"/>
        </w:rPr>
        <w:t>-SNPs</w:t>
      </w:r>
      <w:r w:rsidR="007E67B9" w:rsidRPr="00DF7F5C">
        <w:rPr>
          <w:rFonts w:cs="Arial"/>
          <w:szCs w:val="22"/>
        </w:rPr>
        <w:t>,</w:t>
      </w:r>
      <w:r w:rsidR="0021394A" w:rsidRPr="00DF7F5C">
        <w:rPr>
          <w:rFonts w:cs="Arial"/>
          <w:szCs w:val="22"/>
        </w:rPr>
        <w:t xml:space="preserve"> th</w:t>
      </w:r>
      <w:r w:rsidR="00754A04" w:rsidRPr="00DF7F5C">
        <w:rPr>
          <w:rFonts w:cs="Arial"/>
          <w:szCs w:val="22"/>
        </w:rPr>
        <w:t>e</w:t>
      </w:r>
      <w:r w:rsidR="0021394A" w:rsidRPr="00DF7F5C">
        <w:rPr>
          <w:rFonts w:cs="Arial"/>
          <w:szCs w:val="22"/>
        </w:rPr>
        <w:t xml:space="preserve">se </w:t>
      </w:r>
      <w:r w:rsidR="00B7677E" w:rsidRPr="00DF7F5C">
        <w:rPr>
          <w:rFonts w:cs="Arial"/>
          <w:szCs w:val="22"/>
        </w:rPr>
        <w:t>were significantly more likely to</w:t>
      </w:r>
      <w:r w:rsidR="00386526" w:rsidRPr="00DF7F5C">
        <w:rPr>
          <w:rFonts w:cs="Arial"/>
          <w:szCs w:val="22"/>
        </w:rPr>
        <w:t xml:space="preserve"> overlap with</w:t>
      </w:r>
      <w:r w:rsidR="00E25BFA" w:rsidRPr="00DF7F5C">
        <w:rPr>
          <w:rFonts w:cs="Arial"/>
          <w:szCs w:val="22"/>
        </w:rPr>
        <w:t xml:space="preserve"> </w:t>
      </w:r>
      <w:r w:rsidR="00D430CD" w:rsidRPr="00DF7F5C">
        <w:rPr>
          <w:rFonts w:cs="Arial"/>
          <w:szCs w:val="22"/>
        </w:rPr>
        <w:t>transcription factor (TF)</w:t>
      </w:r>
      <w:r w:rsidR="00386526" w:rsidRPr="00DF7F5C">
        <w:rPr>
          <w:rFonts w:cs="Arial"/>
          <w:szCs w:val="22"/>
        </w:rPr>
        <w:t xml:space="preserve"> binding sites (</w:t>
      </w:r>
      <w:r w:rsidR="002C24A5" w:rsidRPr="00DF7F5C">
        <w:rPr>
          <w:rFonts w:cs="Arial"/>
          <w:szCs w:val="22"/>
        </w:rPr>
        <w:t>OR=</w:t>
      </w:r>
      <w:r w:rsidR="00B7677E" w:rsidRPr="00DF7F5C">
        <w:rPr>
          <w:rFonts w:cs="Arial"/>
          <w:szCs w:val="22"/>
        </w:rPr>
        <w:t xml:space="preserve">1.11, </w:t>
      </w:r>
      <w:r w:rsidR="00B7677E" w:rsidRPr="00DF7F5C">
        <w:rPr>
          <w:rFonts w:cs="Arial"/>
          <w:i/>
          <w:szCs w:val="22"/>
        </w:rPr>
        <w:t>p</w:t>
      </w:r>
      <w:r w:rsidR="002C24A5" w:rsidRPr="00DF7F5C">
        <w:rPr>
          <w:rFonts w:cs="Arial"/>
          <w:szCs w:val="22"/>
        </w:rPr>
        <w:t>=</w:t>
      </w:r>
      <w:r w:rsidR="00B7677E" w:rsidRPr="00DF7F5C">
        <w:rPr>
          <w:rFonts w:cs="Arial"/>
          <w:szCs w:val="22"/>
        </w:rPr>
        <w:t>7.24 × 10</w:t>
      </w:r>
      <w:r w:rsidR="00B7677E" w:rsidRPr="00DF7F5C">
        <w:rPr>
          <w:rFonts w:cs="Arial"/>
          <w:szCs w:val="22"/>
          <w:vertAlign w:val="superscript"/>
        </w:rPr>
        <w:t>-18</w:t>
      </w:r>
      <w:r w:rsidR="00B7677E" w:rsidRPr="00DF7F5C">
        <w:rPr>
          <w:rFonts w:cs="Arial"/>
          <w:szCs w:val="22"/>
        </w:rPr>
        <w:t xml:space="preserve">) </w:t>
      </w:r>
      <w:r w:rsidR="00386526" w:rsidRPr="00DF7F5C">
        <w:rPr>
          <w:rFonts w:cs="Arial"/>
          <w:szCs w:val="22"/>
        </w:rPr>
        <w:t xml:space="preserve">and </w:t>
      </w:r>
      <w:proofErr w:type="spellStart"/>
      <w:r w:rsidR="00386526" w:rsidRPr="00DF7F5C">
        <w:rPr>
          <w:rFonts w:cs="Arial"/>
          <w:szCs w:val="22"/>
        </w:rPr>
        <w:t>DNase</w:t>
      </w:r>
      <w:proofErr w:type="spellEnd"/>
      <w:r w:rsidR="00386526" w:rsidRPr="00DF7F5C">
        <w:rPr>
          <w:rFonts w:cs="Arial"/>
          <w:szCs w:val="22"/>
        </w:rPr>
        <w:t xml:space="preserve"> clusters</w:t>
      </w:r>
      <w:r w:rsidR="002C24A5" w:rsidRPr="00DF7F5C">
        <w:rPr>
          <w:rFonts w:cs="Arial"/>
          <w:szCs w:val="22"/>
        </w:rPr>
        <w:t xml:space="preserve"> (OR=</w:t>
      </w:r>
      <w:r w:rsidR="00B7677E" w:rsidRPr="00DF7F5C">
        <w:rPr>
          <w:rFonts w:cs="Arial"/>
          <w:szCs w:val="22"/>
        </w:rPr>
        <w:t xml:space="preserve">1.12, </w:t>
      </w:r>
      <w:r w:rsidR="00B7677E" w:rsidRPr="00DF7F5C">
        <w:rPr>
          <w:rFonts w:cs="Arial"/>
          <w:i/>
          <w:szCs w:val="22"/>
        </w:rPr>
        <w:t>p</w:t>
      </w:r>
      <w:r w:rsidR="002C24A5" w:rsidRPr="00DF7F5C">
        <w:rPr>
          <w:rFonts w:cs="Arial"/>
          <w:szCs w:val="22"/>
        </w:rPr>
        <w:t>=1.11×</w:t>
      </w:r>
      <w:r w:rsidR="00B7677E" w:rsidRPr="00DF7F5C">
        <w:rPr>
          <w:rFonts w:cs="Arial"/>
          <w:szCs w:val="22"/>
        </w:rPr>
        <w:t>10</w:t>
      </w:r>
      <w:r w:rsidR="00B7677E" w:rsidRPr="00DF7F5C">
        <w:rPr>
          <w:rFonts w:cs="Arial"/>
          <w:szCs w:val="22"/>
          <w:vertAlign w:val="superscript"/>
        </w:rPr>
        <w:t>-37</w:t>
      </w:r>
      <w:r w:rsidR="00B7677E" w:rsidRPr="00DF7F5C">
        <w:rPr>
          <w:rFonts w:cs="Arial"/>
          <w:szCs w:val="22"/>
        </w:rPr>
        <w:t>)</w:t>
      </w:r>
      <w:r w:rsidR="0021394A" w:rsidRPr="00DF7F5C">
        <w:rPr>
          <w:rFonts w:cs="Arial"/>
          <w:szCs w:val="22"/>
        </w:rPr>
        <w:t xml:space="preserve"> than those without</w:t>
      </w:r>
      <w:r w:rsidR="00E25BFA" w:rsidRPr="00DF7F5C">
        <w:rPr>
          <w:rFonts w:cs="Arial"/>
          <w:szCs w:val="22"/>
        </w:rPr>
        <w:t xml:space="preserve">. </w:t>
      </w:r>
      <w:r w:rsidR="00B7677E" w:rsidRPr="00DF7F5C">
        <w:rPr>
          <w:rFonts w:cs="Arial"/>
          <w:szCs w:val="22"/>
        </w:rPr>
        <w:t xml:space="preserve">Notably, these findings became more pronounced when we excluded sites with any </w:t>
      </w:r>
      <w:proofErr w:type="spellStart"/>
      <w:r w:rsidR="00B7677E" w:rsidRPr="00DF7F5C">
        <w:rPr>
          <w:rFonts w:cs="Arial"/>
          <w:szCs w:val="22"/>
        </w:rPr>
        <w:t>CpG</w:t>
      </w:r>
      <w:proofErr w:type="spellEnd"/>
      <w:r w:rsidR="00B7677E" w:rsidRPr="00DF7F5C">
        <w:rPr>
          <w:rFonts w:cs="Arial"/>
          <w:szCs w:val="22"/>
        </w:rPr>
        <w:t>-SNP</w:t>
      </w:r>
      <w:r w:rsidR="003574AF" w:rsidRPr="00DF7F5C">
        <w:rPr>
          <w:rFonts w:cs="Arial"/>
          <w:szCs w:val="22"/>
        </w:rPr>
        <w:t xml:space="preserve">, </w:t>
      </w:r>
      <w:r w:rsidR="00B7677E" w:rsidRPr="00DF7F5C">
        <w:rPr>
          <w:rFonts w:cs="Arial"/>
          <w:szCs w:val="22"/>
        </w:rPr>
        <w:t>regardl</w:t>
      </w:r>
      <w:r w:rsidR="00CD05DA" w:rsidRPr="00DF7F5C">
        <w:rPr>
          <w:rFonts w:cs="Arial"/>
          <w:szCs w:val="22"/>
        </w:rPr>
        <w:t>ess of MAF (TF binding sites OR=</w:t>
      </w:r>
      <w:r w:rsidR="00B7677E" w:rsidRPr="00DF7F5C">
        <w:rPr>
          <w:rFonts w:cs="Arial"/>
          <w:szCs w:val="22"/>
        </w:rPr>
        <w:t xml:space="preserve">1.25, </w:t>
      </w:r>
      <w:r w:rsidR="00B7677E" w:rsidRPr="00DF7F5C">
        <w:rPr>
          <w:rFonts w:cs="Arial"/>
          <w:i/>
          <w:szCs w:val="22"/>
        </w:rPr>
        <w:t>p</w:t>
      </w:r>
      <w:r w:rsidR="00B7677E" w:rsidRPr="00DF7F5C">
        <w:rPr>
          <w:rFonts w:cs="Arial"/>
          <w:szCs w:val="22"/>
        </w:rPr>
        <w:t>=3.56×10</w:t>
      </w:r>
      <w:r w:rsidR="00B7677E" w:rsidRPr="00DF7F5C">
        <w:rPr>
          <w:rFonts w:cs="Arial"/>
          <w:szCs w:val="22"/>
          <w:vertAlign w:val="superscript"/>
        </w:rPr>
        <w:t>-39</w:t>
      </w:r>
      <w:r w:rsidR="00CD05DA" w:rsidRPr="00DF7F5C">
        <w:rPr>
          <w:rFonts w:cs="Arial"/>
          <w:szCs w:val="22"/>
        </w:rPr>
        <w:t xml:space="preserve">; </w:t>
      </w:r>
      <w:proofErr w:type="spellStart"/>
      <w:r w:rsidR="00CD05DA" w:rsidRPr="00DF7F5C">
        <w:rPr>
          <w:rFonts w:cs="Arial"/>
          <w:szCs w:val="22"/>
        </w:rPr>
        <w:t>DNase</w:t>
      </w:r>
      <w:proofErr w:type="spellEnd"/>
      <w:r w:rsidR="00CD05DA" w:rsidRPr="00DF7F5C">
        <w:rPr>
          <w:rFonts w:cs="Arial"/>
          <w:szCs w:val="22"/>
        </w:rPr>
        <w:t xml:space="preserve"> clusters OR=</w:t>
      </w:r>
      <w:r w:rsidR="00B7677E" w:rsidRPr="00DF7F5C">
        <w:rPr>
          <w:rFonts w:cs="Arial"/>
          <w:szCs w:val="22"/>
        </w:rPr>
        <w:t xml:space="preserve">1.24, </w:t>
      </w:r>
      <w:r w:rsidR="00B7677E" w:rsidRPr="00DF7F5C">
        <w:rPr>
          <w:rFonts w:cs="Arial"/>
          <w:i/>
          <w:szCs w:val="22"/>
        </w:rPr>
        <w:t>p</w:t>
      </w:r>
      <w:r w:rsidR="00CD05DA" w:rsidRPr="00DF7F5C">
        <w:rPr>
          <w:rFonts w:cs="Arial"/>
          <w:szCs w:val="22"/>
        </w:rPr>
        <w:t>=1.59×</w:t>
      </w:r>
      <w:r w:rsidR="00B7677E" w:rsidRPr="00DF7F5C">
        <w:rPr>
          <w:rFonts w:cs="Arial"/>
          <w:szCs w:val="22"/>
        </w:rPr>
        <w:t>10</w:t>
      </w:r>
      <w:r w:rsidR="00B7677E" w:rsidRPr="00DF7F5C">
        <w:rPr>
          <w:rFonts w:cs="Arial"/>
          <w:szCs w:val="22"/>
          <w:vertAlign w:val="superscript"/>
        </w:rPr>
        <w:t>-59</w:t>
      </w:r>
      <w:r w:rsidR="00B7677E" w:rsidRPr="00DF7F5C">
        <w:rPr>
          <w:rFonts w:cs="Arial"/>
          <w:szCs w:val="22"/>
        </w:rPr>
        <w:t xml:space="preserve">). </w:t>
      </w:r>
      <w:r w:rsidR="003574AF" w:rsidRPr="00DF7F5C">
        <w:rPr>
          <w:rFonts w:cs="Arial"/>
          <w:szCs w:val="22"/>
        </w:rPr>
        <w:t>These</w:t>
      </w:r>
      <w:r w:rsidR="00B7677E" w:rsidRPr="00DF7F5C">
        <w:rPr>
          <w:rFonts w:cs="Arial"/>
          <w:szCs w:val="22"/>
        </w:rPr>
        <w:t xml:space="preserve"> findings were also observed in the replication sample, with similar ORs and significance levels</w:t>
      </w:r>
      <w:r w:rsidR="00AE3557" w:rsidRPr="00DF7F5C">
        <w:rPr>
          <w:rFonts w:cs="Arial"/>
          <w:szCs w:val="22"/>
        </w:rPr>
        <w:t xml:space="preserve"> (</w:t>
      </w:r>
      <w:r w:rsidR="00DA6E88" w:rsidRPr="00DF7F5C">
        <w:rPr>
          <w:rFonts w:cs="Arial"/>
          <w:szCs w:val="22"/>
        </w:rPr>
        <w:t>Supplementary Table S3</w:t>
      </w:r>
      <w:r w:rsidR="0021394A" w:rsidRPr="00DF7F5C">
        <w:rPr>
          <w:rFonts w:cs="Arial"/>
          <w:szCs w:val="22"/>
        </w:rPr>
        <w:t xml:space="preserve">). </w:t>
      </w:r>
      <w:r w:rsidR="001E5CBE" w:rsidRPr="00DF7F5C">
        <w:rPr>
          <w:rFonts w:cs="Arial"/>
          <w:szCs w:val="22"/>
        </w:rPr>
        <w:t xml:space="preserve">To identify the specific TFs </w:t>
      </w:r>
      <w:r w:rsidR="004F6A5E" w:rsidRPr="00DF7F5C">
        <w:rPr>
          <w:rFonts w:cs="Arial"/>
          <w:szCs w:val="22"/>
        </w:rPr>
        <w:t xml:space="preserve">accounting for the observed aggregate </w:t>
      </w:r>
      <w:r w:rsidR="001E5CBE" w:rsidRPr="00DF7F5C">
        <w:rPr>
          <w:rFonts w:cs="Arial"/>
          <w:szCs w:val="22"/>
        </w:rPr>
        <w:t>enrich</w:t>
      </w:r>
      <w:r w:rsidR="004F6A5E" w:rsidRPr="00DF7F5C">
        <w:rPr>
          <w:rFonts w:cs="Arial"/>
          <w:szCs w:val="22"/>
        </w:rPr>
        <w:t>ment</w:t>
      </w:r>
      <w:r w:rsidR="001E5CBE" w:rsidRPr="00DF7F5C">
        <w:rPr>
          <w:rFonts w:cs="Arial"/>
          <w:szCs w:val="22"/>
        </w:rPr>
        <w:t xml:space="preserve"> at local </w:t>
      </w:r>
      <w:proofErr w:type="spellStart"/>
      <w:r w:rsidR="001E5CBE" w:rsidRPr="00DF7F5C">
        <w:rPr>
          <w:rFonts w:cs="Arial"/>
          <w:szCs w:val="22"/>
        </w:rPr>
        <w:t>meQTLs</w:t>
      </w:r>
      <w:proofErr w:type="spellEnd"/>
      <w:r w:rsidR="001E5CBE" w:rsidRPr="00DF7F5C">
        <w:rPr>
          <w:rFonts w:cs="Arial"/>
          <w:szCs w:val="22"/>
        </w:rPr>
        <w:t xml:space="preserve">, we </w:t>
      </w:r>
      <w:r w:rsidR="004F6A5E" w:rsidRPr="00DF7F5C">
        <w:rPr>
          <w:rFonts w:cs="Arial"/>
          <w:szCs w:val="22"/>
        </w:rPr>
        <w:t>obtained the individual</w:t>
      </w:r>
      <w:r w:rsidR="00D238F7" w:rsidRPr="00DF7F5C">
        <w:rPr>
          <w:rFonts w:cs="Arial"/>
          <w:szCs w:val="22"/>
        </w:rPr>
        <w:t xml:space="preserve"> genome-wide binding profile</w:t>
      </w:r>
      <w:r w:rsidR="001E5CBE" w:rsidRPr="00DF7F5C">
        <w:rPr>
          <w:rFonts w:cs="Arial"/>
          <w:szCs w:val="22"/>
        </w:rPr>
        <w:t xml:space="preserve">s </w:t>
      </w:r>
      <w:r w:rsidR="004F6A5E" w:rsidRPr="00DF7F5C">
        <w:rPr>
          <w:rFonts w:cs="Arial"/>
          <w:szCs w:val="22"/>
        </w:rPr>
        <w:t xml:space="preserve">for more than </w:t>
      </w:r>
      <w:r w:rsidR="006241E5" w:rsidRPr="00DF7F5C">
        <w:rPr>
          <w:rFonts w:cs="Arial"/>
          <w:szCs w:val="22"/>
        </w:rPr>
        <w:t xml:space="preserve">200 </w:t>
      </w:r>
      <w:r w:rsidR="001E5CBE" w:rsidRPr="00DF7F5C">
        <w:rPr>
          <w:rFonts w:cs="Arial"/>
          <w:szCs w:val="22"/>
        </w:rPr>
        <w:t>TFs from ENCODE</w:t>
      </w:r>
      <w:r w:rsidR="002334BD" w:rsidRPr="00DF7F5C">
        <w:rPr>
          <w:rFonts w:cs="Arial"/>
          <w:szCs w:val="22"/>
        </w:rPr>
        <w:t xml:space="preserve"> </w:t>
      </w:r>
      <w:r w:rsidR="002334BD" w:rsidRPr="00DF7F5C">
        <w:rPr>
          <w:rFonts w:cs="Arial"/>
          <w:szCs w:val="22"/>
        </w:rPr>
        <w:fldChar w:fldCharType="begin"/>
      </w:r>
      <w:r w:rsidR="0060762E" w:rsidRPr="00DF7F5C">
        <w:rPr>
          <w:rFonts w:cs="Arial"/>
          <w:szCs w:val="22"/>
        </w:rPr>
        <w:instrText xml:space="preserve"> ADDIN ZOTERO_ITEM CSL_CITATION {"citationID":"13gs52ko3g","properties":{"formattedCitation":"[38]","plainCitation":"[38]"},"citationItems":[{"id":258,"uris":["http://zotero.org/users/2550624/items/E95ISPBD"],"uri":["http://zotero.org/users/2550624/items/E95ISPBD"],"itemData":{"id":258,"type":"article-journal","title":"An integrated encyclopedia of DNA elements in the human genome","container-title":"Nature","page":"57-74","volume":"489","issue":"7414","source":"PubMed","abstract":"The human genome encodes the blueprint of life, but the function of the vast majority of its nearly three billion bases is unknown. The Encyclopedia of DNA Elements (ENCODE) project has systematically mapped regions of transcription, transcription factor association, chromatin structure and histone modification. These data enabled us to assign biochemical functions for 80% of the genome, in particular outside of the well-studied protein-coding regions. Many discovered candidate regulatory elements are physically associated with one another and with expressed genes, providing new insights into the mechanisms of gene regulation. The newly identified elements also show a statistical correspondence to sequence variants linked to human disease, and can thereby guide interpretation of this variation. Overall, the project provides new insights into the organization and regulation of our genes and genome, and is an expansive resource of functional annotations for biomedical research.","DOI":"10.1038/nature11247","ISSN":"1476-4687","note":"PMID: 22955616\nPMCID: PMC3439153","journalAbbreviation":"Nature","language":"eng","author":[{"literal":"ENCODE Project Consortium"}],"issued":{"date-parts":[["2012",9,6]]},"PMID":"22955616","PMCID":"PMC3439153"}}],"schema":"https://github.com/citation-style-language/schema/raw/master/csl-citation.json"} </w:instrText>
      </w:r>
      <w:r w:rsidR="002334BD" w:rsidRPr="00DF7F5C">
        <w:rPr>
          <w:rFonts w:cs="Arial"/>
          <w:szCs w:val="22"/>
        </w:rPr>
        <w:fldChar w:fldCharType="separate"/>
      </w:r>
      <w:r w:rsidR="0060762E" w:rsidRPr="00DF7F5C">
        <w:rPr>
          <w:rFonts w:cs="Arial"/>
        </w:rPr>
        <w:t>[38]</w:t>
      </w:r>
      <w:r w:rsidR="002334BD" w:rsidRPr="00DF7F5C">
        <w:rPr>
          <w:rFonts w:cs="Arial"/>
          <w:szCs w:val="22"/>
        </w:rPr>
        <w:fldChar w:fldCharType="end"/>
      </w:r>
      <w:r w:rsidR="001E5CBE" w:rsidRPr="00DF7F5C">
        <w:rPr>
          <w:rFonts w:cs="Arial"/>
          <w:szCs w:val="22"/>
        </w:rPr>
        <w:t xml:space="preserve">. </w:t>
      </w:r>
      <w:r w:rsidR="004F6A5E" w:rsidRPr="00DF7F5C">
        <w:rPr>
          <w:rFonts w:cs="Arial"/>
          <w:szCs w:val="22"/>
        </w:rPr>
        <w:t>We then</w:t>
      </w:r>
      <w:r w:rsidR="001E5CBE" w:rsidRPr="00DF7F5C">
        <w:rPr>
          <w:rFonts w:cs="Arial"/>
          <w:szCs w:val="22"/>
        </w:rPr>
        <w:t xml:space="preserve"> analy</w:t>
      </w:r>
      <w:r w:rsidR="004F6A5E" w:rsidRPr="00DF7F5C">
        <w:rPr>
          <w:rFonts w:cs="Arial"/>
          <w:szCs w:val="22"/>
        </w:rPr>
        <w:t>z</w:t>
      </w:r>
      <w:r w:rsidR="00D238F7" w:rsidRPr="00DF7F5C">
        <w:rPr>
          <w:rFonts w:cs="Arial"/>
          <w:szCs w:val="22"/>
        </w:rPr>
        <w:t>ed each</w:t>
      </w:r>
      <w:r w:rsidR="001E5CBE" w:rsidRPr="00DF7F5C">
        <w:rPr>
          <w:rFonts w:cs="Arial"/>
          <w:szCs w:val="22"/>
        </w:rPr>
        <w:t xml:space="preserve"> TF </w:t>
      </w:r>
      <w:r w:rsidR="00D238F7" w:rsidRPr="00DF7F5C">
        <w:rPr>
          <w:rFonts w:cs="Arial"/>
          <w:szCs w:val="22"/>
        </w:rPr>
        <w:t>binding profile separatel</w:t>
      </w:r>
      <w:r w:rsidR="001E5CBE" w:rsidRPr="00DF7F5C">
        <w:rPr>
          <w:rFonts w:cs="Arial"/>
          <w:szCs w:val="22"/>
        </w:rPr>
        <w:t xml:space="preserve">y, rather than in aggregate as </w:t>
      </w:r>
      <w:r w:rsidR="006241E5" w:rsidRPr="00DF7F5C">
        <w:rPr>
          <w:rFonts w:cs="Arial"/>
          <w:szCs w:val="22"/>
        </w:rPr>
        <w:t>abov</w:t>
      </w:r>
      <w:r w:rsidR="001E5CBE" w:rsidRPr="00DF7F5C">
        <w:rPr>
          <w:rFonts w:cs="Arial"/>
          <w:szCs w:val="22"/>
        </w:rPr>
        <w:t>e, and results are shown in Supplementary Table S</w:t>
      </w:r>
      <w:r w:rsidR="009169A5" w:rsidRPr="00DF7F5C">
        <w:rPr>
          <w:rFonts w:cs="Arial"/>
          <w:szCs w:val="22"/>
        </w:rPr>
        <w:t>5</w:t>
      </w:r>
      <w:r w:rsidR="001E5CBE" w:rsidRPr="00DF7F5C">
        <w:rPr>
          <w:rFonts w:cs="Arial"/>
          <w:szCs w:val="22"/>
        </w:rPr>
        <w:t>. The individual TFs that</w:t>
      </w:r>
      <w:r w:rsidR="00AF1665" w:rsidRPr="00DF7F5C">
        <w:rPr>
          <w:rFonts w:cs="Arial"/>
          <w:szCs w:val="22"/>
        </w:rPr>
        <w:t xml:space="preserve"> displayed the greatest enrichment and</w:t>
      </w:r>
      <w:r w:rsidR="00AF3F3C" w:rsidRPr="00DF7F5C">
        <w:rPr>
          <w:rFonts w:cs="Arial"/>
          <w:szCs w:val="22"/>
        </w:rPr>
        <w:t xml:space="preserve"> passed FDR&lt;</w:t>
      </w:r>
      <w:r w:rsidR="001E5CBE" w:rsidRPr="00DF7F5C">
        <w:rPr>
          <w:rFonts w:cs="Arial"/>
          <w:szCs w:val="22"/>
        </w:rPr>
        <w:t xml:space="preserve">0.01 were </w:t>
      </w:r>
      <w:r w:rsidR="00AF1665" w:rsidRPr="00DF7F5C">
        <w:rPr>
          <w:rFonts w:cs="Arial"/>
          <w:szCs w:val="22"/>
        </w:rPr>
        <w:t>ZBTB33</w:t>
      </w:r>
      <w:r w:rsidR="00EF3678" w:rsidRPr="00DF7F5C">
        <w:rPr>
          <w:rFonts w:cs="Arial"/>
          <w:szCs w:val="22"/>
        </w:rPr>
        <w:t xml:space="preserve"> (OR = 3.85</w:t>
      </w:r>
      <w:r w:rsidR="006241E5" w:rsidRPr="00DF7F5C">
        <w:rPr>
          <w:rFonts w:cs="Arial"/>
          <w:szCs w:val="22"/>
        </w:rPr>
        <w:t>,</w:t>
      </w:r>
      <w:r w:rsidR="004F2523" w:rsidRPr="00DF7F5C">
        <w:rPr>
          <w:rFonts w:cs="Arial"/>
          <w:szCs w:val="22"/>
        </w:rPr>
        <w:t xml:space="preserve"> </w:t>
      </w:r>
      <w:r w:rsidR="004F2523" w:rsidRPr="00DF7F5C">
        <w:rPr>
          <w:rFonts w:cs="Arial"/>
          <w:i/>
          <w:szCs w:val="22"/>
        </w:rPr>
        <w:t>p</w:t>
      </w:r>
      <w:r w:rsidR="004F2523" w:rsidRPr="00DF7F5C">
        <w:rPr>
          <w:rFonts w:cs="Arial"/>
          <w:szCs w:val="22"/>
        </w:rPr>
        <w:t xml:space="preserve"> =</w:t>
      </w:r>
      <w:r w:rsidR="006241E5" w:rsidRPr="00DF7F5C">
        <w:rPr>
          <w:rFonts w:cs="Arial"/>
          <w:szCs w:val="22"/>
        </w:rPr>
        <w:t xml:space="preserve"> </w:t>
      </w:r>
      <w:r w:rsidR="004F2523" w:rsidRPr="00DF7F5C">
        <w:rPr>
          <w:rFonts w:cs="Arial"/>
          <w:szCs w:val="22"/>
        </w:rPr>
        <w:t>9.67 × 10</w:t>
      </w:r>
      <w:r w:rsidR="004F2523" w:rsidRPr="00DF7F5C">
        <w:rPr>
          <w:rFonts w:cs="Arial"/>
          <w:szCs w:val="22"/>
          <w:vertAlign w:val="superscript"/>
        </w:rPr>
        <w:t>-18</w:t>
      </w:r>
      <w:r w:rsidR="004F2523" w:rsidRPr="00DF7F5C">
        <w:rPr>
          <w:rFonts w:cs="Arial"/>
          <w:szCs w:val="22"/>
        </w:rPr>
        <w:t>)</w:t>
      </w:r>
      <w:r w:rsidR="00C7098F" w:rsidRPr="00DF7F5C">
        <w:rPr>
          <w:rFonts w:cs="Arial"/>
          <w:szCs w:val="22"/>
        </w:rPr>
        <w:t xml:space="preserve">, p300 </w:t>
      </w:r>
      <w:r w:rsidR="00EF3678" w:rsidRPr="00DF7F5C">
        <w:rPr>
          <w:rFonts w:cs="Arial"/>
          <w:szCs w:val="22"/>
        </w:rPr>
        <w:t>(OR = 3.06</w:t>
      </w:r>
      <w:r w:rsidR="004F2523" w:rsidRPr="00DF7F5C">
        <w:rPr>
          <w:rFonts w:cs="Arial"/>
          <w:szCs w:val="22"/>
        </w:rPr>
        <w:t xml:space="preserve">, </w:t>
      </w:r>
      <w:r w:rsidR="004F2523" w:rsidRPr="00DF7F5C">
        <w:rPr>
          <w:rFonts w:cs="Arial"/>
          <w:i/>
          <w:szCs w:val="22"/>
        </w:rPr>
        <w:t>p</w:t>
      </w:r>
      <w:r w:rsidR="004F2523" w:rsidRPr="00DF7F5C">
        <w:rPr>
          <w:rFonts w:cs="Arial"/>
          <w:szCs w:val="22"/>
        </w:rPr>
        <w:t xml:space="preserve"> = 9.67 × 10</w:t>
      </w:r>
      <w:r w:rsidR="004F2523" w:rsidRPr="00DF7F5C">
        <w:rPr>
          <w:rFonts w:cs="Arial"/>
          <w:szCs w:val="22"/>
          <w:vertAlign w:val="superscript"/>
        </w:rPr>
        <w:t>-18</w:t>
      </w:r>
      <w:r w:rsidR="004F2523" w:rsidRPr="00DF7F5C">
        <w:rPr>
          <w:rFonts w:cs="Arial"/>
          <w:szCs w:val="22"/>
        </w:rPr>
        <w:t xml:space="preserve">) </w:t>
      </w:r>
      <w:r w:rsidR="00C7098F" w:rsidRPr="00DF7F5C">
        <w:rPr>
          <w:rFonts w:cs="Arial"/>
          <w:szCs w:val="22"/>
        </w:rPr>
        <w:t>and TR4</w:t>
      </w:r>
      <w:r w:rsidR="00EF3678" w:rsidRPr="00DF7F5C">
        <w:rPr>
          <w:rFonts w:cs="Arial"/>
          <w:szCs w:val="22"/>
        </w:rPr>
        <w:t xml:space="preserve"> (OR = 2.84</w:t>
      </w:r>
      <w:r w:rsidR="004F2523" w:rsidRPr="00DF7F5C">
        <w:rPr>
          <w:rFonts w:cs="Arial"/>
          <w:szCs w:val="22"/>
        </w:rPr>
        <w:t xml:space="preserve">, </w:t>
      </w:r>
      <w:r w:rsidR="004F2523" w:rsidRPr="00DF7F5C">
        <w:rPr>
          <w:rFonts w:cs="Arial"/>
          <w:i/>
          <w:szCs w:val="22"/>
        </w:rPr>
        <w:t>p</w:t>
      </w:r>
      <w:r w:rsidR="004F2523" w:rsidRPr="00DF7F5C">
        <w:rPr>
          <w:rFonts w:cs="Arial"/>
          <w:szCs w:val="22"/>
        </w:rPr>
        <w:t xml:space="preserve"> = 9.67 × 10</w:t>
      </w:r>
      <w:r w:rsidR="004F2523" w:rsidRPr="00DF7F5C">
        <w:rPr>
          <w:rFonts w:cs="Arial"/>
          <w:szCs w:val="22"/>
          <w:vertAlign w:val="superscript"/>
        </w:rPr>
        <w:t>-18</w:t>
      </w:r>
      <w:r w:rsidR="004F2523" w:rsidRPr="00DF7F5C">
        <w:rPr>
          <w:rFonts w:cs="Arial"/>
          <w:szCs w:val="22"/>
        </w:rPr>
        <w:t xml:space="preserve">). </w:t>
      </w:r>
      <w:r w:rsidR="00995A8A" w:rsidRPr="00DF7F5C">
        <w:rPr>
          <w:rFonts w:cs="Arial"/>
          <w:szCs w:val="22"/>
        </w:rPr>
        <w:t xml:space="preserve">As </w:t>
      </w:r>
      <w:r w:rsidR="00995A8A" w:rsidRPr="00DF7F5C">
        <w:rPr>
          <w:rFonts w:cs="Arial"/>
          <w:szCs w:val="22"/>
        </w:rPr>
        <w:lastRenderedPageBreak/>
        <w:t>shown in Supplementary Table S5, binding sites for 66 unique</w:t>
      </w:r>
      <w:r w:rsidR="00295E3B" w:rsidRPr="00DF7F5C">
        <w:rPr>
          <w:rFonts w:cs="Arial"/>
          <w:szCs w:val="22"/>
        </w:rPr>
        <w:t xml:space="preserve"> </w:t>
      </w:r>
      <w:r w:rsidR="00A52A84" w:rsidRPr="00DF7F5C">
        <w:rPr>
          <w:rFonts w:cs="Arial"/>
          <w:szCs w:val="22"/>
        </w:rPr>
        <w:t>TFs showed enrichment</w:t>
      </w:r>
      <w:r w:rsidR="00995A8A" w:rsidRPr="00DF7F5C">
        <w:rPr>
          <w:rFonts w:cs="Arial"/>
          <w:szCs w:val="22"/>
        </w:rPr>
        <w:t xml:space="preserve"> for local </w:t>
      </w:r>
      <w:proofErr w:type="spellStart"/>
      <w:r w:rsidR="00995A8A" w:rsidRPr="00DF7F5C">
        <w:rPr>
          <w:rFonts w:cs="Arial"/>
          <w:szCs w:val="22"/>
        </w:rPr>
        <w:t>meQTL</w:t>
      </w:r>
      <w:r w:rsidR="00AA533A" w:rsidRPr="00DF7F5C">
        <w:rPr>
          <w:rFonts w:cs="Arial"/>
          <w:szCs w:val="22"/>
        </w:rPr>
        <w:t>s</w:t>
      </w:r>
      <w:proofErr w:type="spellEnd"/>
      <w:r w:rsidR="00AA533A" w:rsidRPr="00DF7F5C">
        <w:rPr>
          <w:rFonts w:cs="Arial"/>
          <w:szCs w:val="22"/>
        </w:rPr>
        <w:t>. This large number may be partly explained by</w:t>
      </w:r>
      <w:r w:rsidR="00995A8A" w:rsidRPr="00DF7F5C">
        <w:rPr>
          <w:rFonts w:cs="Arial"/>
          <w:szCs w:val="22"/>
        </w:rPr>
        <w:t xml:space="preserve"> the tendency of TF binding profiles to overlap in regions critical for transcriptional regulation</w:t>
      </w:r>
      <w:r w:rsidR="002334BD" w:rsidRPr="00DF7F5C">
        <w:rPr>
          <w:rFonts w:cs="Arial"/>
          <w:szCs w:val="22"/>
        </w:rPr>
        <w:t xml:space="preserve"> </w:t>
      </w:r>
      <w:r w:rsidR="002334BD" w:rsidRPr="00DF7F5C">
        <w:rPr>
          <w:rFonts w:cs="Arial"/>
          <w:szCs w:val="22"/>
        </w:rPr>
        <w:fldChar w:fldCharType="begin"/>
      </w:r>
      <w:r w:rsidR="0060762E" w:rsidRPr="00DF7F5C">
        <w:rPr>
          <w:rFonts w:cs="Arial"/>
          <w:szCs w:val="22"/>
        </w:rPr>
        <w:instrText xml:space="preserve"> ADDIN ZOTERO_ITEM CSL_CITATION {"citationID":"1sAEkXCx","properties":{"formattedCitation":"[38]","plainCitation":"[38]"},"citationItems":[{"id":258,"uris":["http://zotero.org/users/2550624/items/E95ISPBD"],"uri":["http://zotero.org/users/2550624/items/E95ISPBD"],"itemData":{"id":258,"type":"article-journal","title":"An integrated encyclopedia of DNA elements in the human genome","container-title":"Nature","page":"57-74","volume":"489","issue":"7414","source":"PubMed","abstract":"The human genome encodes the blueprint of life, but the function of the vast majority of its nearly three billion bases is unknown. The Encyclopedia of DNA Elements (ENCODE) project has systematically mapped regions of transcription, transcription factor association, chromatin structure and histone modification. These data enabled us to assign biochemical functions for 80% of the genome, in particular outside of the well-studied protein-coding regions. Many discovered candidate regulatory elements are physically associated with one another and with expressed genes, providing new insights into the mechanisms of gene regulation. The newly identified elements also show a statistical correspondence to sequence variants linked to human disease, and can thereby guide interpretation of this variation. Overall, the project provides new insights into the organization and regulation of our genes and genome, and is an expansive resource of functional annotations for biomedical research.","DOI":"10.1038/nature11247","ISSN":"1476-4687","note":"PMID: 22955616\nPMCID: PMC3439153","journalAbbreviation":"Nature","language":"eng","author":[{"literal":"ENCODE Project Consortium"}],"issued":{"date-parts":[["2012",9,6]]},"PMID":"22955616","PMCID":"PMC3439153"}}],"schema":"https://github.com/citation-style-language/schema/raw/master/csl-citation.json"} </w:instrText>
      </w:r>
      <w:r w:rsidR="002334BD" w:rsidRPr="00DF7F5C">
        <w:rPr>
          <w:rFonts w:cs="Arial"/>
          <w:szCs w:val="22"/>
        </w:rPr>
        <w:fldChar w:fldCharType="separate"/>
      </w:r>
      <w:r w:rsidR="0060762E" w:rsidRPr="00DF7F5C">
        <w:rPr>
          <w:rFonts w:cs="Arial"/>
        </w:rPr>
        <w:t>[38]</w:t>
      </w:r>
      <w:r w:rsidR="002334BD" w:rsidRPr="00DF7F5C">
        <w:rPr>
          <w:rFonts w:cs="Arial"/>
          <w:szCs w:val="22"/>
        </w:rPr>
        <w:fldChar w:fldCharType="end"/>
      </w:r>
      <w:r w:rsidR="00995A8A" w:rsidRPr="00DF7F5C">
        <w:rPr>
          <w:rFonts w:cs="Arial"/>
          <w:szCs w:val="22"/>
        </w:rPr>
        <w:t xml:space="preserve">. </w:t>
      </w:r>
      <w:r w:rsidR="00945DDC" w:rsidRPr="00DF7F5C">
        <w:rPr>
          <w:rFonts w:cs="Arial"/>
          <w:szCs w:val="22"/>
        </w:rPr>
        <w:t>Nevertheless, our</w:t>
      </w:r>
      <w:r w:rsidR="00AA533A" w:rsidRPr="00DF7F5C">
        <w:rPr>
          <w:rFonts w:cs="Arial"/>
          <w:szCs w:val="22"/>
        </w:rPr>
        <w:t xml:space="preserve"> finding</w:t>
      </w:r>
      <w:r w:rsidR="00A52A84" w:rsidRPr="00DF7F5C">
        <w:rPr>
          <w:rFonts w:cs="Arial"/>
          <w:szCs w:val="22"/>
        </w:rPr>
        <w:t xml:space="preserve"> </w:t>
      </w:r>
      <w:r w:rsidR="00995A8A" w:rsidRPr="00DF7F5C">
        <w:rPr>
          <w:rFonts w:cs="Arial"/>
          <w:szCs w:val="22"/>
        </w:rPr>
        <w:t>suggests</w:t>
      </w:r>
      <w:r w:rsidR="00A52A84" w:rsidRPr="00DF7F5C">
        <w:rPr>
          <w:rFonts w:cs="Arial"/>
          <w:szCs w:val="22"/>
        </w:rPr>
        <w:t xml:space="preserve"> that genetic </w:t>
      </w:r>
      <w:r w:rsidR="00995A8A" w:rsidRPr="00DF7F5C">
        <w:rPr>
          <w:rFonts w:cs="Arial"/>
          <w:szCs w:val="22"/>
        </w:rPr>
        <w:t>influence</w:t>
      </w:r>
      <w:r w:rsidR="00A52A84" w:rsidRPr="00DF7F5C">
        <w:rPr>
          <w:rFonts w:cs="Arial"/>
          <w:szCs w:val="22"/>
        </w:rPr>
        <w:t xml:space="preserve"> on</w:t>
      </w:r>
      <w:r w:rsidR="00995A8A" w:rsidRPr="00DF7F5C">
        <w:rPr>
          <w:rFonts w:cs="Arial"/>
          <w:szCs w:val="22"/>
        </w:rPr>
        <w:t xml:space="preserve"> TF</w:t>
      </w:r>
      <w:r w:rsidR="00945DDC" w:rsidRPr="00DF7F5C">
        <w:rPr>
          <w:rFonts w:cs="Arial"/>
          <w:szCs w:val="22"/>
        </w:rPr>
        <w:t xml:space="preserve"> binding can have substantial influence on local methylation levels and that this mechanism is potentially applicable </w:t>
      </w:r>
      <w:proofErr w:type="gramStart"/>
      <w:r w:rsidR="00945DDC" w:rsidRPr="00DF7F5C">
        <w:rPr>
          <w:rFonts w:cs="Arial"/>
          <w:szCs w:val="22"/>
        </w:rPr>
        <w:t>to a</w:t>
      </w:r>
      <w:proofErr w:type="gramEnd"/>
      <w:r w:rsidR="00945DDC" w:rsidRPr="00DF7F5C">
        <w:rPr>
          <w:rFonts w:cs="Arial"/>
          <w:szCs w:val="22"/>
        </w:rPr>
        <w:t xml:space="preserve"> large number TFs</w:t>
      </w:r>
      <w:r w:rsidR="00A52A84" w:rsidRPr="00DF7F5C">
        <w:rPr>
          <w:rFonts w:cs="Arial"/>
          <w:szCs w:val="22"/>
        </w:rPr>
        <w:t>.</w:t>
      </w:r>
    </w:p>
    <w:p w:rsidR="001A7A30" w:rsidRPr="00DF7F5C" w:rsidRDefault="001A7A30" w:rsidP="002B6922">
      <w:pPr>
        <w:spacing w:line="480" w:lineRule="auto"/>
        <w:rPr>
          <w:rFonts w:cs="Arial"/>
          <w:i/>
          <w:szCs w:val="22"/>
          <w:u w:val="single"/>
        </w:rPr>
      </w:pPr>
    </w:p>
    <w:p w:rsidR="002B6922" w:rsidRPr="00DF7F5C" w:rsidRDefault="002B6922" w:rsidP="002B6922">
      <w:pPr>
        <w:spacing w:line="480" w:lineRule="auto"/>
        <w:rPr>
          <w:rFonts w:cs="Arial"/>
          <w:i/>
          <w:szCs w:val="22"/>
          <w:u w:val="single"/>
        </w:rPr>
      </w:pPr>
      <w:r w:rsidRPr="00DF7F5C">
        <w:rPr>
          <w:rFonts w:cs="Arial"/>
          <w:i/>
          <w:szCs w:val="22"/>
          <w:u w:val="single"/>
        </w:rPr>
        <w:t xml:space="preserve">Enrichment analysis of local </w:t>
      </w:r>
      <w:proofErr w:type="spellStart"/>
      <w:r w:rsidRPr="00DF7F5C">
        <w:rPr>
          <w:rFonts w:cs="Arial"/>
          <w:i/>
          <w:szCs w:val="22"/>
          <w:u w:val="single"/>
        </w:rPr>
        <w:t>meQTLs</w:t>
      </w:r>
      <w:proofErr w:type="spellEnd"/>
      <w:r w:rsidRPr="00DF7F5C">
        <w:rPr>
          <w:rFonts w:cs="Arial"/>
          <w:i/>
          <w:szCs w:val="22"/>
          <w:u w:val="single"/>
        </w:rPr>
        <w:t xml:space="preserve"> in Roadmap </w:t>
      </w:r>
      <w:proofErr w:type="spellStart"/>
      <w:r w:rsidRPr="00DF7F5C">
        <w:rPr>
          <w:rFonts w:cs="Arial"/>
          <w:i/>
          <w:szCs w:val="22"/>
          <w:u w:val="single"/>
        </w:rPr>
        <w:t>Epigenomics</w:t>
      </w:r>
      <w:proofErr w:type="spellEnd"/>
      <w:r w:rsidRPr="00DF7F5C">
        <w:rPr>
          <w:rFonts w:cs="Arial"/>
          <w:i/>
          <w:szCs w:val="22"/>
          <w:u w:val="single"/>
        </w:rPr>
        <w:t xml:space="preserve"> chromatin states</w:t>
      </w:r>
    </w:p>
    <w:p w:rsidR="00E2300F" w:rsidRPr="00DF7F5C" w:rsidRDefault="00916B9C" w:rsidP="008F53CA">
      <w:pPr>
        <w:spacing w:line="480" w:lineRule="auto"/>
        <w:ind w:firstLine="720"/>
        <w:rPr>
          <w:rFonts w:cs="Arial"/>
          <w:szCs w:val="22"/>
        </w:rPr>
      </w:pPr>
      <w:r w:rsidRPr="00DF7F5C">
        <w:rPr>
          <w:rFonts w:cs="Arial"/>
          <w:szCs w:val="22"/>
        </w:rPr>
        <w:t>In our phase 1 analysis, the</w:t>
      </w:r>
      <w:r w:rsidR="00CF0AF6" w:rsidRPr="00DF7F5C">
        <w:rPr>
          <w:rFonts w:cs="Arial"/>
          <w:szCs w:val="22"/>
        </w:rPr>
        <w:t xml:space="preserve"> </w:t>
      </w:r>
      <w:r w:rsidRPr="00DF7F5C">
        <w:rPr>
          <w:rFonts w:cs="Arial"/>
          <w:szCs w:val="22"/>
        </w:rPr>
        <w:t xml:space="preserve">presence or </w:t>
      </w:r>
      <w:r w:rsidR="00CF0AF6" w:rsidRPr="00DF7F5C">
        <w:rPr>
          <w:rFonts w:cs="Arial"/>
          <w:szCs w:val="22"/>
        </w:rPr>
        <w:t xml:space="preserve">absence of </w:t>
      </w:r>
      <w:proofErr w:type="spellStart"/>
      <w:r w:rsidR="00CF0AF6" w:rsidRPr="00DF7F5C">
        <w:rPr>
          <w:rFonts w:cs="Arial"/>
          <w:szCs w:val="22"/>
        </w:rPr>
        <w:t>CpG</w:t>
      </w:r>
      <w:proofErr w:type="spellEnd"/>
      <w:r w:rsidR="00CF0AF6" w:rsidRPr="00DF7F5C">
        <w:rPr>
          <w:rFonts w:cs="Arial"/>
          <w:szCs w:val="22"/>
        </w:rPr>
        <w:t>-SNPs</w:t>
      </w:r>
      <w:r w:rsidRPr="00DF7F5C">
        <w:rPr>
          <w:rFonts w:cs="Arial"/>
          <w:szCs w:val="22"/>
        </w:rPr>
        <w:t xml:space="preserve"> differentiated local </w:t>
      </w:r>
      <w:proofErr w:type="spellStart"/>
      <w:r w:rsidRPr="00DF7F5C">
        <w:rPr>
          <w:rFonts w:cs="Arial"/>
          <w:szCs w:val="22"/>
        </w:rPr>
        <w:t>meQTLs</w:t>
      </w:r>
      <w:proofErr w:type="spellEnd"/>
      <w:r w:rsidRPr="00DF7F5C">
        <w:rPr>
          <w:rFonts w:cs="Arial"/>
          <w:szCs w:val="22"/>
        </w:rPr>
        <w:t xml:space="preserve"> with respect to enrichment in</w:t>
      </w:r>
      <w:r w:rsidR="00D10EDC" w:rsidRPr="00DF7F5C">
        <w:rPr>
          <w:rFonts w:cs="Arial"/>
          <w:szCs w:val="22"/>
        </w:rPr>
        <w:t xml:space="preserve"> TF binding sites</w:t>
      </w:r>
      <w:r w:rsidRPr="00DF7F5C">
        <w:rPr>
          <w:rFonts w:cs="Arial"/>
          <w:szCs w:val="22"/>
        </w:rPr>
        <w:t xml:space="preserve"> and </w:t>
      </w:r>
      <w:proofErr w:type="spellStart"/>
      <w:r w:rsidRPr="00DF7F5C">
        <w:rPr>
          <w:rFonts w:cs="Arial"/>
          <w:szCs w:val="22"/>
        </w:rPr>
        <w:t>DNase</w:t>
      </w:r>
      <w:proofErr w:type="spellEnd"/>
      <w:r w:rsidRPr="00DF7F5C">
        <w:rPr>
          <w:rFonts w:cs="Arial"/>
          <w:szCs w:val="22"/>
        </w:rPr>
        <w:t xml:space="preserve"> clusters</w:t>
      </w:r>
      <w:r w:rsidR="00CF0AF6" w:rsidRPr="00DF7F5C">
        <w:rPr>
          <w:rFonts w:cs="Arial"/>
          <w:szCs w:val="22"/>
        </w:rPr>
        <w:t xml:space="preserve">. </w:t>
      </w:r>
      <w:r w:rsidR="00013A12" w:rsidRPr="00DF7F5C">
        <w:rPr>
          <w:rFonts w:cs="Arial"/>
          <w:szCs w:val="22"/>
        </w:rPr>
        <w:t xml:space="preserve">This </w:t>
      </w:r>
      <w:r w:rsidR="00DA6E88" w:rsidRPr="00DF7F5C">
        <w:rPr>
          <w:rFonts w:cs="Arial"/>
          <w:szCs w:val="22"/>
        </w:rPr>
        <w:t>sugges</w:t>
      </w:r>
      <w:r w:rsidR="00013A12" w:rsidRPr="00DF7F5C">
        <w:rPr>
          <w:rFonts w:cs="Arial"/>
          <w:szCs w:val="22"/>
        </w:rPr>
        <w:t>t</w:t>
      </w:r>
      <w:r w:rsidR="00CF0AF6" w:rsidRPr="00DF7F5C">
        <w:rPr>
          <w:rFonts w:cs="Arial"/>
          <w:szCs w:val="22"/>
        </w:rPr>
        <w:t>e</w:t>
      </w:r>
      <w:r w:rsidRPr="00DF7F5C">
        <w:rPr>
          <w:rFonts w:cs="Arial"/>
          <w:szCs w:val="22"/>
        </w:rPr>
        <w:t>d</w:t>
      </w:r>
      <w:r w:rsidR="00CF0AF6" w:rsidRPr="00DF7F5C">
        <w:rPr>
          <w:rFonts w:cs="Arial"/>
          <w:szCs w:val="22"/>
        </w:rPr>
        <w:t xml:space="preserve"> that</w:t>
      </w:r>
      <w:r w:rsidR="00D10EDC" w:rsidRPr="00DF7F5C">
        <w:rPr>
          <w:rFonts w:cs="Arial"/>
          <w:szCs w:val="22"/>
        </w:rPr>
        <w:t xml:space="preserve"> </w:t>
      </w:r>
      <w:proofErr w:type="spellStart"/>
      <w:r w:rsidR="00D10EDC" w:rsidRPr="00DF7F5C">
        <w:rPr>
          <w:rFonts w:cs="Arial"/>
          <w:szCs w:val="22"/>
        </w:rPr>
        <w:t>meQTL</w:t>
      </w:r>
      <w:r w:rsidR="00CF0AF6" w:rsidRPr="00DF7F5C">
        <w:rPr>
          <w:rFonts w:cs="Arial"/>
          <w:szCs w:val="22"/>
        </w:rPr>
        <w:t>s</w:t>
      </w:r>
      <w:proofErr w:type="spellEnd"/>
      <w:r w:rsidR="00D10EDC" w:rsidRPr="00DF7F5C">
        <w:rPr>
          <w:rFonts w:cs="Arial"/>
          <w:szCs w:val="22"/>
        </w:rPr>
        <w:t xml:space="preserve"> w</w:t>
      </w:r>
      <w:r w:rsidR="00CF0AF6" w:rsidRPr="00DF7F5C">
        <w:rPr>
          <w:rFonts w:cs="Arial"/>
          <w:szCs w:val="22"/>
        </w:rPr>
        <w:t xml:space="preserve">ithout </w:t>
      </w:r>
      <w:proofErr w:type="spellStart"/>
      <w:r w:rsidR="00CF0AF6" w:rsidRPr="00DF7F5C">
        <w:rPr>
          <w:rFonts w:cs="Arial"/>
          <w:szCs w:val="22"/>
        </w:rPr>
        <w:t>CpG</w:t>
      </w:r>
      <w:proofErr w:type="spellEnd"/>
      <w:r w:rsidR="00CF0AF6" w:rsidRPr="00DF7F5C">
        <w:rPr>
          <w:rFonts w:cs="Arial"/>
          <w:szCs w:val="22"/>
        </w:rPr>
        <w:t>-SNPs w</w:t>
      </w:r>
      <w:r w:rsidRPr="00DF7F5C">
        <w:rPr>
          <w:rFonts w:cs="Arial"/>
          <w:szCs w:val="22"/>
        </w:rPr>
        <w:t>ere</w:t>
      </w:r>
      <w:r w:rsidR="00D10EDC" w:rsidRPr="00DF7F5C">
        <w:rPr>
          <w:rFonts w:cs="Arial"/>
          <w:szCs w:val="22"/>
        </w:rPr>
        <w:t xml:space="preserve"> </w:t>
      </w:r>
      <w:r w:rsidR="004C698F" w:rsidRPr="00DF7F5C">
        <w:rPr>
          <w:rFonts w:cs="Arial"/>
          <w:szCs w:val="22"/>
        </w:rPr>
        <w:t xml:space="preserve">more </w:t>
      </w:r>
      <w:r w:rsidR="00D10EDC" w:rsidRPr="00DF7F5C">
        <w:rPr>
          <w:rFonts w:cs="Arial"/>
          <w:szCs w:val="22"/>
        </w:rPr>
        <w:t xml:space="preserve">likely to occur in </w:t>
      </w:r>
      <w:r w:rsidR="00AF3F3C" w:rsidRPr="00DF7F5C">
        <w:rPr>
          <w:rFonts w:cs="Arial"/>
          <w:szCs w:val="22"/>
        </w:rPr>
        <w:t xml:space="preserve">regions of </w:t>
      </w:r>
      <w:r w:rsidR="00D10EDC" w:rsidRPr="00DF7F5C">
        <w:rPr>
          <w:rFonts w:cs="Arial"/>
          <w:szCs w:val="22"/>
        </w:rPr>
        <w:t xml:space="preserve">active chromatin. </w:t>
      </w:r>
      <w:r w:rsidRPr="00DF7F5C">
        <w:rPr>
          <w:rFonts w:cs="Arial"/>
          <w:szCs w:val="22"/>
        </w:rPr>
        <w:t xml:space="preserve">To </w:t>
      </w:r>
      <w:r w:rsidR="00013A12" w:rsidRPr="00DF7F5C">
        <w:rPr>
          <w:rFonts w:cs="Arial"/>
          <w:szCs w:val="22"/>
        </w:rPr>
        <w:t>study</w:t>
      </w:r>
      <w:r w:rsidRPr="00DF7F5C">
        <w:rPr>
          <w:rFonts w:cs="Arial"/>
          <w:szCs w:val="22"/>
        </w:rPr>
        <w:t xml:space="preserve"> this</w:t>
      </w:r>
      <w:r w:rsidR="00013A12" w:rsidRPr="00DF7F5C">
        <w:rPr>
          <w:rFonts w:cs="Arial"/>
          <w:szCs w:val="22"/>
        </w:rPr>
        <w:t xml:space="preserve"> in more detail</w:t>
      </w:r>
      <w:r w:rsidRPr="00DF7F5C">
        <w:rPr>
          <w:rFonts w:cs="Arial"/>
          <w:szCs w:val="22"/>
        </w:rPr>
        <w:t xml:space="preserve">, we looked </w:t>
      </w:r>
      <w:r w:rsidR="00D10EDC" w:rsidRPr="00DF7F5C">
        <w:rPr>
          <w:rFonts w:cs="Arial"/>
          <w:szCs w:val="22"/>
        </w:rPr>
        <w:t xml:space="preserve">for </w:t>
      </w:r>
      <w:r w:rsidRPr="00DF7F5C">
        <w:rPr>
          <w:rFonts w:cs="Arial"/>
          <w:szCs w:val="22"/>
        </w:rPr>
        <w:t xml:space="preserve">local </w:t>
      </w:r>
      <w:proofErr w:type="spellStart"/>
      <w:r w:rsidR="00D10EDC" w:rsidRPr="00DF7F5C">
        <w:rPr>
          <w:rFonts w:cs="Arial"/>
          <w:szCs w:val="22"/>
        </w:rPr>
        <w:t>meQTL</w:t>
      </w:r>
      <w:proofErr w:type="spellEnd"/>
      <w:r w:rsidR="00D10EDC" w:rsidRPr="00DF7F5C">
        <w:rPr>
          <w:rFonts w:cs="Arial"/>
          <w:szCs w:val="22"/>
        </w:rPr>
        <w:t xml:space="preserve"> enrichment in </w:t>
      </w:r>
      <w:r w:rsidR="00CF0AF6" w:rsidRPr="00DF7F5C">
        <w:rPr>
          <w:rFonts w:cs="Arial"/>
          <w:szCs w:val="22"/>
        </w:rPr>
        <w:t xml:space="preserve">genomic regions classified into </w:t>
      </w:r>
      <w:r w:rsidR="00D10EDC" w:rsidRPr="00DF7F5C">
        <w:rPr>
          <w:rFonts w:cs="Arial"/>
          <w:szCs w:val="22"/>
        </w:rPr>
        <w:t>specific</w:t>
      </w:r>
      <w:r w:rsidR="00E2300F" w:rsidRPr="00DF7F5C">
        <w:rPr>
          <w:rFonts w:cs="Arial"/>
          <w:szCs w:val="22"/>
        </w:rPr>
        <w:t xml:space="preserve"> chromatin state</w:t>
      </w:r>
      <w:r w:rsidR="005D61BE" w:rsidRPr="00DF7F5C">
        <w:rPr>
          <w:rFonts w:cs="Arial"/>
          <w:szCs w:val="22"/>
        </w:rPr>
        <w:t>s</w:t>
      </w:r>
      <w:r w:rsidR="00DB6580" w:rsidRPr="00DF7F5C">
        <w:rPr>
          <w:rFonts w:cs="Arial"/>
          <w:szCs w:val="22"/>
        </w:rPr>
        <w:t xml:space="preserve">. </w:t>
      </w:r>
      <w:r w:rsidR="007B0713" w:rsidRPr="00DF7F5C">
        <w:rPr>
          <w:rFonts w:cs="Arial"/>
          <w:szCs w:val="22"/>
        </w:rPr>
        <w:t xml:space="preserve">Local </w:t>
      </w:r>
      <w:proofErr w:type="spellStart"/>
      <w:r w:rsidR="007B0713" w:rsidRPr="00DF7F5C">
        <w:rPr>
          <w:rFonts w:cs="Arial"/>
          <w:szCs w:val="22"/>
        </w:rPr>
        <w:t>meQTLs</w:t>
      </w:r>
      <w:proofErr w:type="spellEnd"/>
      <w:r w:rsidR="007B0713" w:rsidRPr="00DF7F5C">
        <w:rPr>
          <w:rFonts w:cs="Arial"/>
          <w:szCs w:val="22"/>
        </w:rPr>
        <w:t xml:space="preserve"> were divided according to presence or absence of </w:t>
      </w:r>
      <w:proofErr w:type="spellStart"/>
      <w:r w:rsidR="007B0713" w:rsidRPr="00DF7F5C">
        <w:rPr>
          <w:rFonts w:cs="Arial"/>
          <w:szCs w:val="22"/>
        </w:rPr>
        <w:t>CpG</w:t>
      </w:r>
      <w:proofErr w:type="spellEnd"/>
      <w:r w:rsidR="007B0713" w:rsidRPr="00DF7F5C">
        <w:rPr>
          <w:rFonts w:cs="Arial"/>
          <w:szCs w:val="22"/>
        </w:rPr>
        <w:t>-SNPs</w:t>
      </w:r>
      <w:r w:rsidR="00CD05DA" w:rsidRPr="00DF7F5C">
        <w:rPr>
          <w:rFonts w:cs="Arial"/>
          <w:szCs w:val="22"/>
        </w:rPr>
        <w:t xml:space="preserve"> (any MAF)</w:t>
      </w:r>
      <w:r w:rsidR="007B0713" w:rsidRPr="00DF7F5C">
        <w:rPr>
          <w:rFonts w:cs="Arial"/>
          <w:szCs w:val="22"/>
        </w:rPr>
        <w:t>. Chromatin state</w:t>
      </w:r>
      <w:r w:rsidR="00DB6580" w:rsidRPr="00DF7F5C">
        <w:rPr>
          <w:rFonts w:cs="Arial"/>
          <w:szCs w:val="22"/>
        </w:rPr>
        <w:t xml:space="preserve"> classification was according to</w:t>
      </w:r>
      <w:r w:rsidR="005D61BE" w:rsidRPr="00DF7F5C">
        <w:rPr>
          <w:rFonts w:cs="Arial"/>
          <w:szCs w:val="22"/>
        </w:rPr>
        <w:t xml:space="preserve"> </w:t>
      </w:r>
      <w:r w:rsidR="00D10EDC" w:rsidRPr="00DF7F5C">
        <w:rPr>
          <w:rFonts w:cs="Arial"/>
          <w:szCs w:val="22"/>
        </w:rPr>
        <w:t xml:space="preserve">an 18 state model from </w:t>
      </w:r>
      <w:r w:rsidR="005D61BE" w:rsidRPr="00DF7F5C">
        <w:rPr>
          <w:rFonts w:cs="Arial"/>
          <w:szCs w:val="22"/>
        </w:rPr>
        <w:t xml:space="preserve">the </w:t>
      </w:r>
      <w:r w:rsidR="00145A49" w:rsidRPr="00DF7F5C">
        <w:rPr>
          <w:rFonts w:cs="Arial"/>
          <w:szCs w:val="22"/>
        </w:rPr>
        <w:t xml:space="preserve">Roadmap </w:t>
      </w:r>
      <w:proofErr w:type="spellStart"/>
      <w:r w:rsidR="005D61BE" w:rsidRPr="00DF7F5C">
        <w:rPr>
          <w:rFonts w:cs="Arial"/>
          <w:szCs w:val="22"/>
        </w:rPr>
        <w:t>Epigenomics</w:t>
      </w:r>
      <w:proofErr w:type="spellEnd"/>
      <w:r w:rsidR="005D61BE" w:rsidRPr="00DF7F5C">
        <w:rPr>
          <w:rFonts w:cs="Arial"/>
          <w:szCs w:val="22"/>
        </w:rPr>
        <w:t xml:space="preserve"> </w:t>
      </w:r>
      <w:r w:rsidR="00D10EDC" w:rsidRPr="00DF7F5C">
        <w:rPr>
          <w:rFonts w:cs="Arial"/>
          <w:szCs w:val="22"/>
        </w:rPr>
        <w:t xml:space="preserve">Consortium </w:t>
      </w:r>
      <w:r w:rsidR="002334BD" w:rsidRPr="00DF7F5C">
        <w:rPr>
          <w:rFonts w:cs="Arial"/>
          <w:szCs w:val="22"/>
        </w:rPr>
        <w:fldChar w:fldCharType="begin"/>
      </w:r>
      <w:r w:rsidR="002334BD" w:rsidRPr="00DF7F5C">
        <w:rPr>
          <w:rFonts w:cs="Arial"/>
          <w:szCs w:val="22"/>
        </w:rPr>
        <w:instrText xml:space="preserve"> ADDIN ZOTERO_ITEM CSL_CITATION {"citationID":"imb2088tb","properties":{"formattedCitation":"[18]","plainCitation":"[18]"},"citationItems":[{"id":217,"uris":["http://zotero.org/users/2550624/items/R8GJJPRE"],"uri":["http://zotero.org/users/2550624/items/R8GJJPRE"],"itemData":{"id":217,"type":"article-journal","title":"Integrative analysis of 111 reference human epigenomes","container-title":"Nature","page":"317-330","volume":"518","issue":"7539","source":"PubMed","abstract":"The reference human genome sequence set the stage for studies of genetic variation and its association with human disease, but epigenomic studies lack a similar reference. To address this need, the NIH Roadmap Epigenomics Consortium generated the largest collection so far of human epigenomes for primary cells and tissues. Here we describe the integrative analysis of 111 reference human epigenomes generated as part of the programme, profiled for histone modification patterns, DNA accessibility, DNA methylation and RNA expression. We establish global maps of regulatory elements, define regulatory modules of coordinated activity, and their likely activators and repressors. We show that disease- and trait-associated genetic variants are enriched in tissue-specific epigenomic marks, revealing biologically relevant cell types for diverse human traits, and providing a resource for interpreting the molecular basis of human disease. Our results demonstrate the central role of epigenomic information for understanding gene regulation, cellular differentiation and human disease.","DOI":"10.1038/nature14248","ISSN":"1476-4687","note":"PMID: 25693563","journalAbbreviation":"Nature","language":"eng","author":[{"literal":"Roadmap Epigenomics Consortium"},{"family":"Kundaje","given":"Anshul"},{"family":"Meuleman","given":"Wouter"},{"family":"Ernst","given":"Jason"},{"family":"Bilenky","given":"Misha"},{"family":"Yen","given":"Angela"},{"family":"Heravi-Moussavi","given":"Alireza"},{"family":"Kheradpour","given":"Pouya"},{"family":"Zhang","given":"Zhizhuo"},{"family":"Wang","given":"Jianrong"},{"family":"Ziller","given":"Michael J."},{"family":"Amin","given":"Viren"},{"family":"Whitaker","given":"John W."},{"family":"Schultz","given":"Matthew D."},{"family":"Ward","given":"Lucas D."},{"family":"Sarkar","given":"Abhishek"},{"family":"Quon","given":"Gerald"},{"family":"Sandstrom","given":"Richard S."},{"family":"Eaton","given":"Matthew L."},{"family":"Wu","given":"Yi-Chieh"},{"family":"Pfenning","given":"Andreas R."},{"family":"Wang","given":"Xinchen"},{"family":"Claussnitzer","given":"Melina"},{"family":"Liu","given":"Yaping"},{"family":"Coarfa","given":"Cristian"},{"family":"Harris","given":"R. Alan"},{"family":"Shoresh","given":"Noam"},{"family":"Epstein","given":"Charles B."},{"family":"Gjoneska","given":"Elizabeta"},{"family":"Leung","given":"Danny"},{"family":"Xie","given":"Wei"},{"family":"Hawkins","given":"R. David"},{"family":"Lister","given":"Ryan"},{"family":"Hong","given":"Chibo"},{"family":"Gascard","given":"Philippe"},{"family":"Mungall","given":"Andrew J."},{"family":"Moore","given":"Richard"},{"family":"Chuah","given":"Eric"},{"family":"Tam","given":"Angela"},{"family":"Canfield","given":"Theresa K."},{"family":"Hansen","given":"R. Scott"},{"family":"Kaul","given":"Rajinder"},{"family":"Sabo","given":"Peter J."},{"family":"Bansal","given":"Mukul S."},{"family":"Carles","given":"Annaick"},{"family":"Dixon","given":"Jesse R."},{"family":"Farh","given":"Kai-How"},{"family":"Feizi","given":"Soheil"},{"family":"Karlic","given":"Rosa"},{"family":"Kim","given":"Ah-Ram"},{"family":"Kulkarni","given":"Ashwinikumar"},{"family":"Li","given":"Daofeng"},{"family":"Lowdon","given":"Rebecca"},{"family":"Elliott","given":"GiNell"},{"family":"Mercer","given":"Tim R."},{"family":"Neph","given":"Shane J."},{"family":"Onuchic","given":"Vitor"},{"family":"Polak","given":"Paz"},{"family":"Rajagopal","given":"Nisha"},{"family":"Ray","given":"Pradipta"},{"family":"Sallari","given":"Richard C."},{"family":"Siebenthall","given":"Kyle T."},{"family":"Sinnott-Armstrong","given":"Nicholas A."},{"family":"Stevens","given":"Michael"},{"family":"Thurman","given":"Robert E."},{"family":"Wu","given":"Jie"},{"family":"Zhang","given":"Bo"},{"family":"Zhou","given":"Xin"},{"family":"Beaudet","given":"Arthur E."},{"family":"Boyer","given":"Laurie A."},{"family":"Jager","given":"Philip L.","non-dropping-particle":"De"},{"family":"Farnham","given":"Peggy J."},{"family":"Fisher","given":"Susan J."},{"family":"Haussler","given":"David"},{"family":"Jones","given":"Steven J. M."},{"family":"Li","given":"Wei"},{"family":"Marra","given":"Marco A."},{"family":"McManus","given":"Michael T."},{"family":"Sunyaev","given":"Shamil"},{"family":"Thomson","given":"James A."},{"family":"Tlsty","given":"Thea D."},{"family":"Tsai","given":"Li-Huei"},{"family":"Wang","given":"Wei"},{"family":"Waterland","given":"Robert A."},{"family":"Zhang","given":"Michael Q."},{"family":"Chadwick","given":"Lisa H."},{"family":"Bernstein","given":"Bradley E."},{"family":"Costello","given":"Joseph F."},{"family":"Ecker","given":"Joseph R."},{"family":"Hirst","given":"Martin"},{"family":"Meissner","given":"Alexander"},{"family":"Milosavljevic","given":"Aleksandar"},{"family":"Ren","given":"Bing"},{"family":"Stamatoyannopoulos","given":"John A."},{"family":"Wang","given":"Ting"},{"family":"Kellis","given":"Manolis"}],"issued":{"date-parts":[["2015",2,19]]},"PMID":"25693563"}}],"schema":"https://github.com/citation-style-language/schema/raw/master/csl-citation.json"} </w:instrText>
      </w:r>
      <w:r w:rsidR="002334BD" w:rsidRPr="00DF7F5C">
        <w:rPr>
          <w:rFonts w:cs="Arial"/>
          <w:szCs w:val="22"/>
        </w:rPr>
        <w:fldChar w:fldCharType="separate"/>
      </w:r>
      <w:r w:rsidR="002334BD" w:rsidRPr="00DF7F5C">
        <w:rPr>
          <w:rFonts w:cs="Arial"/>
        </w:rPr>
        <w:t>[18]</w:t>
      </w:r>
      <w:r w:rsidR="002334BD" w:rsidRPr="00DF7F5C">
        <w:rPr>
          <w:rFonts w:cs="Arial"/>
          <w:szCs w:val="22"/>
        </w:rPr>
        <w:fldChar w:fldCharType="end"/>
      </w:r>
      <w:r w:rsidR="005D61BE" w:rsidRPr="00DF7F5C">
        <w:rPr>
          <w:rFonts w:cs="Arial"/>
          <w:szCs w:val="22"/>
        </w:rPr>
        <w:t xml:space="preserve"> for peri</w:t>
      </w:r>
      <w:r w:rsidR="00D10EDC" w:rsidRPr="00DF7F5C">
        <w:rPr>
          <w:rFonts w:cs="Arial"/>
          <w:szCs w:val="22"/>
        </w:rPr>
        <w:t>ph</w:t>
      </w:r>
      <w:r w:rsidR="005D61BE" w:rsidRPr="00DF7F5C">
        <w:rPr>
          <w:rFonts w:cs="Arial"/>
          <w:szCs w:val="22"/>
        </w:rPr>
        <w:t>eral blood cells</w:t>
      </w:r>
      <w:r w:rsidR="00A9201B" w:rsidRPr="00DF7F5C">
        <w:rPr>
          <w:rFonts w:cs="Arial"/>
          <w:szCs w:val="22"/>
        </w:rPr>
        <w:t>, of which there was information on</w:t>
      </w:r>
      <w:r w:rsidR="0083152C" w:rsidRPr="00DF7F5C">
        <w:rPr>
          <w:rFonts w:cs="Arial"/>
          <w:szCs w:val="22"/>
        </w:rPr>
        <w:t xml:space="preserve"> 14</w:t>
      </w:r>
      <w:r w:rsidR="00A9201B" w:rsidRPr="00DF7F5C">
        <w:rPr>
          <w:rFonts w:cs="Arial"/>
          <w:szCs w:val="22"/>
        </w:rPr>
        <w:t xml:space="preserve"> distinct cell types</w:t>
      </w:r>
      <w:r w:rsidR="005D61BE" w:rsidRPr="00DF7F5C">
        <w:rPr>
          <w:rFonts w:cs="Arial"/>
          <w:szCs w:val="22"/>
        </w:rPr>
        <w:t xml:space="preserve">. </w:t>
      </w:r>
      <w:r w:rsidR="007B0713" w:rsidRPr="00DF7F5C">
        <w:rPr>
          <w:rFonts w:cs="Arial"/>
          <w:szCs w:val="22"/>
        </w:rPr>
        <w:t>R</w:t>
      </w:r>
      <w:r w:rsidRPr="00DF7F5C">
        <w:rPr>
          <w:rFonts w:cs="Arial"/>
          <w:szCs w:val="22"/>
        </w:rPr>
        <w:t xml:space="preserve">esults are summarized in Figure </w:t>
      </w:r>
      <w:r w:rsidR="004C698F" w:rsidRPr="00DF7F5C">
        <w:rPr>
          <w:rFonts w:cs="Arial"/>
          <w:szCs w:val="22"/>
        </w:rPr>
        <w:t xml:space="preserve">6 </w:t>
      </w:r>
      <w:r w:rsidR="007B0713" w:rsidRPr="00DF7F5C">
        <w:rPr>
          <w:rFonts w:cs="Arial"/>
          <w:szCs w:val="22"/>
        </w:rPr>
        <w:t xml:space="preserve">and </w:t>
      </w:r>
      <w:r w:rsidR="004C698F" w:rsidRPr="00DF7F5C">
        <w:rPr>
          <w:rFonts w:cs="Arial"/>
          <w:szCs w:val="22"/>
        </w:rPr>
        <w:t>full details are provided in Supplementary Table S6</w:t>
      </w:r>
      <w:r w:rsidR="007B0713" w:rsidRPr="00DF7F5C">
        <w:rPr>
          <w:rFonts w:cs="Arial"/>
          <w:szCs w:val="22"/>
        </w:rPr>
        <w:t>)</w:t>
      </w:r>
      <w:r w:rsidR="004C698F" w:rsidRPr="00DF7F5C">
        <w:rPr>
          <w:rFonts w:cs="Arial"/>
          <w:szCs w:val="22"/>
        </w:rPr>
        <w:t>.</w:t>
      </w:r>
      <w:r w:rsidR="00E2300F" w:rsidRPr="00DF7F5C">
        <w:rPr>
          <w:rFonts w:cs="Arial"/>
          <w:szCs w:val="22"/>
        </w:rPr>
        <w:t xml:space="preserve"> </w:t>
      </w:r>
      <w:r w:rsidR="008F53CA" w:rsidRPr="00DF7F5C">
        <w:rPr>
          <w:rFonts w:cs="Arial"/>
          <w:szCs w:val="22"/>
        </w:rPr>
        <w:t>A very di</w:t>
      </w:r>
      <w:r w:rsidR="00013A12" w:rsidRPr="00DF7F5C">
        <w:rPr>
          <w:rFonts w:cs="Arial"/>
          <w:szCs w:val="22"/>
        </w:rPr>
        <w:t>stinct</w:t>
      </w:r>
      <w:r w:rsidR="008F53CA" w:rsidRPr="00DF7F5C">
        <w:rPr>
          <w:rFonts w:cs="Arial"/>
          <w:szCs w:val="22"/>
        </w:rPr>
        <w:t xml:space="preserve"> pattern of results was obtained for </w:t>
      </w:r>
      <w:r w:rsidR="00013A12" w:rsidRPr="00DF7F5C">
        <w:rPr>
          <w:rFonts w:cs="Arial"/>
          <w:szCs w:val="22"/>
        </w:rPr>
        <w:t xml:space="preserve">local </w:t>
      </w:r>
      <w:proofErr w:type="spellStart"/>
      <w:r w:rsidR="00013A12" w:rsidRPr="00DF7F5C">
        <w:rPr>
          <w:rFonts w:cs="Arial"/>
          <w:szCs w:val="22"/>
        </w:rPr>
        <w:t>meQTLs</w:t>
      </w:r>
      <w:proofErr w:type="spellEnd"/>
      <w:r w:rsidR="00013A12" w:rsidRPr="00DF7F5C">
        <w:rPr>
          <w:rFonts w:cs="Arial"/>
          <w:szCs w:val="22"/>
        </w:rPr>
        <w:t xml:space="preserve"> with </w:t>
      </w:r>
      <w:proofErr w:type="spellStart"/>
      <w:r w:rsidR="00013A12" w:rsidRPr="00DF7F5C">
        <w:rPr>
          <w:rFonts w:cs="Arial"/>
          <w:szCs w:val="22"/>
        </w:rPr>
        <w:t>CpG</w:t>
      </w:r>
      <w:proofErr w:type="spellEnd"/>
      <w:r w:rsidR="00013A12" w:rsidRPr="00DF7F5C">
        <w:rPr>
          <w:rFonts w:cs="Arial"/>
          <w:szCs w:val="22"/>
        </w:rPr>
        <w:t xml:space="preserve">-SNPs, which were strongly enriched in heterochromatin and quiescent regions, </w:t>
      </w:r>
      <w:r w:rsidR="001E782D" w:rsidRPr="00DF7F5C">
        <w:rPr>
          <w:rFonts w:cs="Arial"/>
          <w:szCs w:val="22"/>
        </w:rPr>
        <w:t>in addition to regions harboring zinc finger protein genes and repeats, while being si</w:t>
      </w:r>
      <w:r w:rsidR="00176F67" w:rsidRPr="00DF7F5C">
        <w:rPr>
          <w:rFonts w:cs="Arial"/>
          <w:szCs w:val="22"/>
        </w:rPr>
        <w:t>gnificantly depleted</w:t>
      </w:r>
      <w:r w:rsidR="001E782D" w:rsidRPr="00DF7F5C">
        <w:rPr>
          <w:rFonts w:cs="Arial"/>
          <w:szCs w:val="22"/>
        </w:rPr>
        <w:t xml:space="preserve"> in other chromatin states. In contrast, </w:t>
      </w:r>
      <w:proofErr w:type="spellStart"/>
      <w:r w:rsidR="001E782D" w:rsidRPr="00DF7F5C">
        <w:rPr>
          <w:rFonts w:cs="Arial"/>
          <w:szCs w:val="22"/>
        </w:rPr>
        <w:t>meQTLs</w:t>
      </w:r>
      <w:proofErr w:type="spellEnd"/>
      <w:r w:rsidR="001E782D" w:rsidRPr="00DF7F5C">
        <w:rPr>
          <w:rFonts w:cs="Arial"/>
          <w:szCs w:val="22"/>
        </w:rPr>
        <w:t xml:space="preserve"> without </w:t>
      </w:r>
      <w:proofErr w:type="spellStart"/>
      <w:r w:rsidR="001E782D" w:rsidRPr="00DF7F5C">
        <w:rPr>
          <w:rFonts w:cs="Arial"/>
          <w:szCs w:val="22"/>
        </w:rPr>
        <w:t>CpG</w:t>
      </w:r>
      <w:proofErr w:type="spellEnd"/>
      <w:r w:rsidR="001E782D" w:rsidRPr="00DF7F5C">
        <w:rPr>
          <w:rFonts w:cs="Arial"/>
          <w:szCs w:val="22"/>
        </w:rPr>
        <w:t>-SNPs were enriched around transcription start sites and enhancers</w:t>
      </w:r>
      <w:r w:rsidR="00013A12" w:rsidRPr="00DF7F5C">
        <w:rPr>
          <w:rFonts w:cs="Arial"/>
          <w:szCs w:val="22"/>
        </w:rPr>
        <w:t xml:space="preserve">. </w:t>
      </w:r>
      <w:r w:rsidR="001E782D" w:rsidRPr="00DF7F5C">
        <w:rPr>
          <w:rFonts w:cs="Arial"/>
          <w:szCs w:val="22"/>
        </w:rPr>
        <w:t xml:space="preserve">These were also enriched in some inactive chromatin regions, notably in repressed </w:t>
      </w:r>
      <w:proofErr w:type="spellStart"/>
      <w:r w:rsidR="001E782D" w:rsidRPr="00DF7F5C">
        <w:rPr>
          <w:rFonts w:cs="Arial"/>
          <w:szCs w:val="22"/>
        </w:rPr>
        <w:t>polycomb</w:t>
      </w:r>
      <w:proofErr w:type="spellEnd"/>
      <w:r w:rsidR="001E782D" w:rsidRPr="00DF7F5C">
        <w:rPr>
          <w:rFonts w:cs="Arial"/>
          <w:szCs w:val="22"/>
        </w:rPr>
        <w:t xml:space="preserve"> regions. </w:t>
      </w:r>
      <w:r w:rsidR="00013A12" w:rsidRPr="00DF7F5C">
        <w:rPr>
          <w:rFonts w:cs="Arial"/>
          <w:szCs w:val="22"/>
        </w:rPr>
        <w:t xml:space="preserve">There was strong agreement </w:t>
      </w:r>
      <w:r w:rsidR="001E782D" w:rsidRPr="00DF7F5C">
        <w:rPr>
          <w:rFonts w:cs="Arial"/>
          <w:szCs w:val="22"/>
        </w:rPr>
        <w:t>in the pattern of enrichment across cell types</w:t>
      </w:r>
      <w:r w:rsidR="004C28A8" w:rsidRPr="00DF7F5C">
        <w:rPr>
          <w:rFonts w:cs="Arial"/>
          <w:szCs w:val="22"/>
        </w:rPr>
        <w:t>, indicating a broad consistency in chromatin activity patterns among the major classes of peripheral blood cells studied</w:t>
      </w:r>
      <w:r w:rsidR="001E782D" w:rsidRPr="00DF7F5C">
        <w:rPr>
          <w:rFonts w:cs="Arial"/>
          <w:szCs w:val="22"/>
        </w:rPr>
        <w:t>.</w:t>
      </w:r>
    </w:p>
    <w:p w:rsidR="003F7E1D" w:rsidRPr="00DF7F5C" w:rsidRDefault="003F7E1D" w:rsidP="008F53CA">
      <w:pPr>
        <w:spacing w:line="480" w:lineRule="auto"/>
        <w:ind w:firstLine="720"/>
        <w:rPr>
          <w:rFonts w:cs="Arial"/>
          <w:szCs w:val="22"/>
        </w:rPr>
      </w:pPr>
    </w:p>
    <w:p w:rsidR="009613C1" w:rsidRPr="00DF7F5C" w:rsidRDefault="009613C1" w:rsidP="008F53CA">
      <w:pPr>
        <w:spacing w:line="480" w:lineRule="auto"/>
        <w:ind w:firstLine="720"/>
        <w:rPr>
          <w:rFonts w:cs="Arial"/>
          <w:szCs w:val="22"/>
        </w:rPr>
      </w:pPr>
    </w:p>
    <w:p w:rsidR="009613C1" w:rsidRPr="00DF7F5C" w:rsidRDefault="009613C1" w:rsidP="008F53CA">
      <w:pPr>
        <w:spacing w:line="480" w:lineRule="auto"/>
        <w:ind w:firstLine="720"/>
        <w:rPr>
          <w:rFonts w:cs="Arial"/>
          <w:szCs w:val="22"/>
        </w:rPr>
      </w:pPr>
    </w:p>
    <w:p w:rsidR="003F7E1D" w:rsidRPr="00DF7F5C" w:rsidRDefault="006E42DA" w:rsidP="003F7E1D">
      <w:pPr>
        <w:spacing w:line="480" w:lineRule="auto"/>
        <w:rPr>
          <w:rFonts w:cs="Arial"/>
          <w:i/>
          <w:szCs w:val="22"/>
          <w:u w:val="single"/>
        </w:rPr>
      </w:pPr>
      <w:r w:rsidRPr="00DF7F5C">
        <w:rPr>
          <w:rFonts w:cs="Arial"/>
          <w:i/>
          <w:szCs w:val="22"/>
          <w:u w:val="single"/>
        </w:rPr>
        <w:lastRenderedPageBreak/>
        <w:t>Secon</w:t>
      </w:r>
      <w:r w:rsidR="003F7E1D" w:rsidRPr="00DF7F5C">
        <w:rPr>
          <w:rFonts w:cs="Arial"/>
          <w:i/>
          <w:szCs w:val="22"/>
          <w:u w:val="single"/>
        </w:rPr>
        <w:t xml:space="preserve">dary analysis of local </w:t>
      </w:r>
      <w:proofErr w:type="spellStart"/>
      <w:r w:rsidR="003F7E1D" w:rsidRPr="00DF7F5C">
        <w:rPr>
          <w:rFonts w:cs="Arial"/>
          <w:i/>
          <w:szCs w:val="22"/>
          <w:u w:val="single"/>
        </w:rPr>
        <w:t>meQTLs</w:t>
      </w:r>
      <w:proofErr w:type="spellEnd"/>
      <w:r w:rsidR="003F7E1D" w:rsidRPr="00DF7F5C">
        <w:rPr>
          <w:rFonts w:cs="Arial"/>
          <w:i/>
          <w:szCs w:val="22"/>
          <w:u w:val="single"/>
        </w:rPr>
        <w:t xml:space="preserve"> overlapping the NHGRI GWAS catalog </w:t>
      </w:r>
    </w:p>
    <w:p w:rsidR="00176F67" w:rsidRPr="00DF7F5C" w:rsidRDefault="00D05E29" w:rsidP="00A575F1">
      <w:pPr>
        <w:spacing w:line="480" w:lineRule="auto"/>
        <w:rPr>
          <w:rFonts w:cs="Arial"/>
          <w:szCs w:val="22"/>
        </w:rPr>
      </w:pPr>
      <w:r w:rsidRPr="00DF7F5C">
        <w:rPr>
          <w:rFonts w:cs="Arial"/>
          <w:szCs w:val="22"/>
        </w:rPr>
        <w:tab/>
        <w:t xml:space="preserve">Of the 393 local </w:t>
      </w:r>
      <w:proofErr w:type="spellStart"/>
      <w:r w:rsidRPr="00DF7F5C">
        <w:rPr>
          <w:rFonts w:cs="Arial"/>
          <w:szCs w:val="22"/>
        </w:rPr>
        <w:t>meQTLs</w:t>
      </w:r>
      <w:proofErr w:type="spellEnd"/>
      <w:r w:rsidRPr="00DF7F5C">
        <w:rPr>
          <w:rFonts w:cs="Arial"/>
          <w:szCs w:val="22"/>
        </w:rPr>
        <w:t xml:space="preserve"> that overlapped the NHGRI GWAS catalog, the vast majority (&gt;93%) encompassed a common </w:t>
      </w:r>
      <w:proofErr w:type="spellStart"/>
      <w:r w:rsidRPr="00DF7F5C">
        <w:rPr>
          <w:rFonts w:cs="Arial"/>
          <w:szCs w:val="22"/>
        </w:rPr>
        <w:t>CpG</w:t>
      </w:r>
      <w:proofErr w:type="spellEnd"/>
      <w:r w:rsidRPr="00DF7F5C">
        <w:rPr>
          <w:rFonts w:cs="Arial"/>
          <w:szCs w:val="22"/>
        </w:rPr>
        <w:t xml:space="preserve">-SNP (MAF&gt;0.05), while practically all (&gt;98%) </w:t>
      </w:r>
      <w:r w:rsidR="00A575F1" w:rsidRPr="00DF7F5C">
        <w:rPr>
          <w:rFonts w:cs="Arial"/>
          <w:szCs w:val="22"/>
        </w:rPr>
        <w:t xml:space="preserve">encompassed a </w:t>
      </w:r>
      <w:proofErr w:type="spellStart"/>
      <w:r w:rsidR="00A575F1" w:rsidRPr="00DF7F5C">
        <w:rPr>
          <w:rFonts w:cs="Arial"/>
          <w:szCs w:val="22"/>
        </w:rPr>
        <w:t>CpG</w:t>
      </w:r>
      <w:proofErr w:type="spellEnd"/>
      <w:r w:rsidR="00A575F1" w:rsidRPr="00DF7F5C">
        <w:rPr>
          <w:rFonts w:cs="Arial"/>
          <w:szCs w:val="22"/>
        </w:rPr>
        <w:t>-SNP with MAF&gt;0.01</w:t>
      </w:r>
      <w:r w:rsidRPr="00DF7F5C">
        <w:rPr>
          <w:rFonts w:cs="Arial"/>
          <w:szCs w:val="22"/>
        </w:rPr>
        <w:t xml:space="preserve">. However, our chromatin state analysis showed that </w:t>
      </w:r>
      <w:proofErr w:type="spellStart"/>
      <w:r w:rsidRPr="00DF7F5C">
        <w:rPr>
          <w:rFonts w:cs="Arial"/>
          <w:szCs w:val="22"/>
        </w:rPr>
        <w:t>meQTLs</w:t>
      </w:r>
      <w:proofErr w:type="spellEnd"/>
      <w:r w:rsidRPr="00DF7F5C">
        <w:rPr>
          <w:rFonts w:cs="Arial"/>
          <w:szCs w:val="22"/>
        </w:rPr>
        <w:t xml:space="preserve"> with </w:t>
      </w:r>
      <w:proofErr w:type="spellStart"/>
      <w:r w:rsidRPr="00DF7F5C">
        <w:rPr>
          <w:rFonts w:cs="Arial"/>
          <w:szCs w:val="22"/>
        </w:rPr>
        <w:t>CpG</w:t>
      </w:r>
      <w:proofErr w:type="spellEnd"/>
      <w:r w:rsidRPr="00DF7F5C">
        <w:rPr>
          <w:rFonts w:cs="Arial"/>
          <w:szCs w:val="22"/>
        </w:rPr>
        <w:t xml:space="preserve">-SNPs were </w:t>
      </w:r>
      <w:r w:rsidR="004C773A" w:rsidRPr="00DF7F5C">
        <w:rPr>
          <w:rFonts w:cs="Arial"/>
          <w:szCs w:val="22"/>
        </w:rPr>
        <w:t>much more likely to occur</w:t>
      </w:r>
      <w:r w:rsidRPr="00DF7F5C">
        <w:rPr>
          <w:rFonts w:cs="Arial"/>
          <w:szCs w:val="22"/>
        </w:rPr>
        <w:t xml:space="preserve"> in quiescent or heterochromatin regions. </w:t>
      </w:r>
      <w:r w:rsidR="00F5032C" w:rsidRPr="00DF7F5C">
        <w:rPr>
          <w:rFonts w:cs="Arial"/>
          <w:szCs w:val="22"/>
        </w:rPr>
        <w:t>Given that</w:t>
      </w:r>
      <w:r w:rsidR="00A575F1" w:rsidRPr="00DF7F5C">
        <w:rPr>
          <w:rFonts w:cs="Arial"/>
          <w:szCs w:val="22"/>
        </w:rPr>
        <w:t xml:space="preserve"> most local </w:t>
      </w:r>
      <w:proofErr w:type="spellStart"/>
      <w:r w:rsidR="00A575F1" w:rsidRPr="00DF7F5C">
        <w:rPr>
          <w:rFonts w:cs="Arial"/>
          <w:szCs w:val="22"/>
        </w:rPr>
        <w:t>meQTLs</w:t>
      </w:r>
      <w:proofErr w:type="spellEnd"/>
      <w:r w:rsidR="00A575F1" w:rsidRPr="00DF7F5C">
        <w:rPr>
          <w:rFonts w:cs="Arial"/>
          <w:szCs w:val="22"/>
        </w:rPr>
        <w:t xml:space="preserve"> with </w:t>
      </w:r>
      <w:proofErr w:type="spellStart"/>
      <w:r w:rsidR="00A575F1" w:rsidRPr="00DF7F5C">
        <w:rPr>
          <w:rFonts w:cs="Arial"/>
          <w:szCs w:val="22"/>
        </w:rPr>
        <w:t>CpG</w:t>
      </w:r>
      <w:proofErr w:type="spellEnd"/>
      <w:r w:rsidR="00A575F1" w:rsidRPr="00DF7F5C">
        <w:rPr>
          <w:rFonts w:cs="Arial"/>
          <w:szCs w:val="22"/>
        </w:rPr>
        <w:t>-SNPs are in regions unlikely to af</w:t>
      </w:r>
      <w:r w:rsidR="00F5032C" w:rsidRPr="00DF7F5C">
        <w:rPr>
          <w:rFonts w:cs="Arial"/>
          <w:szCs w:val="22"/>
        </w:rPr>
        <w:t>fect phenotype, we speculated that</w:t>
      </w:r>
      <w:r w:rsidR="00A575F1" w:rsidRPr="00DF7F5C">
        <w:rPr>
          <w:rFonts w:cs="Arial"/>
          <w:szCs w:val="22"/>
        </w:rPr>
        <w:t xml:space="preserve"> those overlapp</w:t>
      </w:r>
      <w:r w:rsidR="00F5032C" w:rsidRPr="00DF7F5C">
        <w:rPr>
          <w:rFonts w:cs="Arial"/>
          <w:szCs w:val="22"/>
        </w:rPr>
        <w:t>ing</w:t>
      </w:r>
      <w:r w:rsidR="00A575F1" w:rsidRPr="00DF7F5C">
        <w:rPr>
          <w:rFonts w:cs="Arial"/>
          <w:szCs w:val="22"/>
        </w:rPr>
        <w:t xml:space="preserve"> the NHGRI GWAS catalog were in some way distinct. </w:t>
      </w:r>
      <w:r w:rsidR="004C773A" w:rsidRPr="00DF7F5C">
        <w:rPr>
          <w:rFonts w:cs="Arial"/>
          <w:szCs w:val="22"/>
        </w:rPr>
        <w:t xml:space="preserve">We </w:t>
      </w:r>
      <w:r w:rsidR="00FC6077" w:rsidRPr="00DF7F5C">
        <w:rPr>
          <w:rFonts w:cs="Arial"/>
          <w:szCs w:val="22"/>
        </w:rPr>
        <w:t xml:space="preserve">therefore </w:t>
      </w:r>
      <w:r w:rsidR="004C773A" w:rsidRPr="00DF7F5C">
        <w:rPr>
          <w:rFonts w:cs="Arial"/>
          <w:szCs w:val="22"/>
        </w:rPr>
        <w:t xml:space="preserve">compared the local </w:t>
      </w:r>
      <w:proofErr w:type="spellStart"/>
      <w:r w:rsidR="00FC6077" w:rsidRPr="00DF7F5C">
        <w:rPr>
          <w:rFonts w:cs="Arial"/>
          <w:szCs w:val="22"/>
        </w:rPr>
        <w:t>meQTLs</w:t>
      </w:r>
      <w:proofErr w:type="spellEnd"/>
      <w:r w:rsidR="004C773A" w:rsidRPr="00DF7F5C">
        <w:rPr>
          <w:rFonts w:cs="Arial"/>
          <w:szCs w:val="22"/>
        </w:rPr>
        <w:t xml:space="preserve"> </w:t>
      </w:r>
      <w:r w:rsidR="003F7E1D" w:rsidRPr="00DF7F5C">
        <w:rPr>
          <w:rFonts w:cs="Arial"/>
          <w:szCs w:val="22"/>
        </w:rPr>
        <w:t xml:space="preserve">with </w:t>
      </w:r>
      <w:proofErr w:type="spellStart"/>
      <w:r w:rsidR="003F7E1D" w:rsidRPr="00DF7F5C">
        <w:rPr>
          <w:rFonts w:cs="Arial"/>
          <w:szCs w:val="22"/>
        </w:rPr>
        <w:t>CpG</w:t>
      </w:r>
      <w:proofErr w:type="spellEnd"/>
      <w:r w:rsidR="003F7E1D" w:rsidRPr="00DF7F5C">
        <w:rPr>
          <w:rFonts w:cs="Arial"/>
          <w:szCs w:val="22"/>
        </w:rPr>
        <w:t xml:space="preserve">-SNPs </w:t>
      </w:r>
      <w:r w:rsidR="004C773A" w:rsidRPr="00DF7F5C">
        <w:rPr>
          <w:rFonts w:cs="Arial"/>
          <w:szCs w:val="22"/>
        </w:rPr>
        <w:t xml:space="preserve">overlapping the NHGRI GWAS catalog </w:t>
      </w:r>
      <w:r w:rsidR="0007001F" w:rsidRPr="00DF7F5C">
        <w:rPr>
          <w:rFonts w:cs="Arial"/>
          <w:szCs w:val="22"/>
        </w:rPr>
        <w:t>to</w:t>
      </w:r>
      <w:r w:rsidR="004C773A" w:rsidRPr="00DF7F5C">
        <w:rPr>
          <w:rFonts w:cs="Arial"/>
          <w:szCs w:val="22"/>
        </w:rPr>
        <w:t xml:space="preserve"> all local </w:t>
      </w:r>
      <w:proofErr w:type="spellStart"/>
      <w:r w:rsidR="003F7E1D" w:rsidRPr="00DF7F5C">
        <w:rPr>
          <w:rFonts w:cs="Arial"/>
          <w:szCs w:val="22"/>
        </w:rPr>
        <w:t>meQTLs</w:t>
      </w:r>
      <w:proofErr w:type="spellEnd"/>
      <w:r w:rsidR="003F7E1D" w:rsidRPr="00DF7F5C">
        <w:rPr>
          <w:rFonts w:cs="Arial"/>
          <w:szCs w:val="22"/>
        </w:rPr>
        <w:t xml:space="preserve"> with </w:t>
      </w:r>
      <w:proofErr w:type="spellStart"/>
      <w:r w:rsidR="003F7E1D" w:rsidRPr="00DF7F5C">
        <w:rPr>
          <w:rFonts w:cs="Arial"/>
          <w:szCs w:val="22"/>
        </w:rPr>
        <w:t>CpG</w:t>
      </w:r>
      <w:proofErr w:type="spellEnd"/>
      <w:r w:rsidR="003F7E1D" w:rsidRPr="00DF7F5C">
        <w:rPr>
          <w:rFonts w:cs="Arial"/>
          <w:szCs w:val="22"/>
        </w:rPr>
        <w:t>-SNPs</w:t>
      </w:r>
      <w:r w:rsidR="004C773A" w:rsidRPr="00DF7F5C">
        <w:rPr>
          <w:rFonts w:cs="Arial"/>
          <w:szCs w:val="22"/>
        </w:rPr>
        <w:t>.</w:t>
      </w:r>
      <w:r w:rsidR="008F2BB6" w:rsidRPr="00DF7F5C">
        <w:rPr>
          <w:rFonts w:cs="Arial"/>
          <w:szCs w:val="22"/>
        </w:rPr>
        <w:t xml:space="preserve"> Due to the smaller numbers of </w:t>
      </w:r>
      <w:proofErr w:type="spellStart"/>
      <w:r w:rsidR="008F2BB6" w:rsidRPr="00DF7F5C">
        <w:rPr>
          <w:rFonts w:cs="Arial"/>
          <w:szCs w:val="22"/>
        </w:rPr>
        <w:t>meQTLs</w:t>
      </w:r>
      <w:proofErr w:type="spellEnd"/>
      <w:r w:rsidR="00646EC0" w:rsidRPr="00DF7F5C">
        <w:rPr>
          <w:rFonts w:cs="Arial"/>
          <w:szCs w:val="22"/>
        </w:rPr>
        <w:t xml:space="preserve"> being tested, this analysis had</w:t>
      </w:r>
      <w:r w:rsidR="008F2BB6" w:rsidRPr="00DF7F5C">
        <w:rPr>
          <w:rFonts w:cs="Arial"/>
          <w:szCs w:val="22"/>
        </w:rPr>
        <w:t xml:space="preserve"> </w:t>
      </w:r>
      <w:r w:rsidR="00646EC0" w:rsidRPr="00DF7F5C">
        <w:rPr>
          <w:rFonts w:cs="Arial"/>
          <w:szCs w:val="22"/>
        </w:rPr>
        <w:t>l</w:t>
      </w:r>
      <w:r w:rsidR="008F2BB6" w:rsidRPr="00DF7F5C">
        <w:rPr>
          <w:rFonts w:cs="Arial"/>
          <w:szCs w:val="22"/>
        </w:rPr>
        <w:t>ow</w:t>
      </w:r>
      <w:r w:rsidR="00646EC0" w:rsidRPr="00DF7F5C">
        <w:rPr>
          <w:rFonts w:cs="Arial"/>
          <w:szCs w:val="22"/>
        </w:rPr>
        <w:t>er</w:t>
      </w:r>
      <w:r w:rsidR="008F2BB6" w:rsidRPr="00DF7F5C">
        <w:rPr>
          <w:rFonts w:cs="Arial"/>
          <w:szCs w:val="22"/>
        </w:rPr>
        <w:t xml:space="preserve"> power </w:t>
      </w:r>
      <w:r w:rsidR="00646EC0" w:rsidRPr="00DF7F5C">
        <w:rPr>
          <w:rFonts w:cs="Arial"/>
          <w:szCs w:val="22"/>
        </w:rPr>
        <w:t>relative</w:t>
      </w:r>
      <w:r w:rsidR="008F2BB6" w:rsidRPr="00DF7F5C">
        <w:rPr>
          <w:rFonts w:cs="Arial"/>
          <w:szCs w:val="22"/>
        </w:rPr>
        <w:t xml:space="preserve"> to those above and none of the findings</w:t>
      </w:r>
      <w:r w:rsidR="004C773A" w:rsidRPr="00DF7F5C">
        <w:rPr>
          <w:rFonts w:cs="Arial"/>
          <w:szCs w:val="22"/>
        </w:rPr>
        <w:t xml:space="preserve"> </w:t>
      </w:r>
      <w:r w:rsidR="00646EC0" w:rsidRPr="00DF7F5C">
        <w:rPr>
          <w:rFonts w:cs="Arial"/>
          <w:szCs w:val="22"/>
        </w:rPr>
        <w:t>passed</w:t>
      </w:r>
      <w:r w:rsidR="008F2BB6" w:rsidRPr="00DF7F5C">
        <w:rPr>
          <w:rFonts w:cs="Arial"/>
          <w:szCs w:val="22"/>
        </w:rPr>
        <w:t xml:space="preserve"> our stringent threshold of FDR&lt;0.01. However, five tests did pass a more typical FDR&lt;0.05 threshold (Supplementary Table S7). Specifically, t</w:t>
      </w:r>
      <w:r w:rsidR="003F7E1D" w:rsidRPr="00DF7F5C">
        <w:rPr>
          <w:rFonts w:cs="Arial"/>
          <w:szCs w:val="22"/>
        </w:rPr>
        <w:t xml:space="preserve">hose </w:t>
      </w:r>
      <w:r w:rsidR="008F2BB6" w:rsidRPr="00DF7F5C">
        <w:rPr>
          <w:rFonts w:cs="Arial"/>
          <w:szCs w:val="22"/>
        </w:rPr>
        <w:t xml:space="preserve">local </w:t>
      </w:r>
      <w:proofErr w:type="spellStart"/>
      <w:r w:rsidR="008F2BB6" w:rsidRPr="00DF7F5C">
        <w:rPr>
          <w:rFonts w:cs="Arial"/>
          <w:szCs w:val="22"/>
        </w:rPr>
        <w:t>meQTLs</w:t>
      </w:r>
      <w:proofErr w:type="spellEnd"/>
      <w:r w:rsidR="008F2BB6" w:rsidRPr="00DF7F5C">
        <w:rPr>
          <w:rFonts w:cs="Arial"/>
          <w:szCs w:val="22"/>
        </w:rPr>
        <w:t xml:space="preserve"> with </w:t>
      </w:r>
      <w:proofErr w:type="spellStart"/>
      <w:r w:rsidR="008F2BB6" w:rsidRPr="00DF7F5C">
        <w:rPr>
          <w:rFonts w:cs="Arial"/>
          <w:szCs w:val="22"/>
        </w:rPr>
        <w:t>CpG</w:t>
      </w:r>
      <w:proofErr w:type="spellEnd"/>
      <w:r w:rsidR="008F2BB6" w:rsidRPr="00DF7F5C">
        <w:rPr>
          <w:rFonts w:cs="Arial"/>
          <w:szCs w:val="22"/>
        </w:rPr>
        <w:t xml:space="preserve">-SNPs </w:t>
      </w:r>
      <w:r w:rsidR="003F7E1D" w:rsidRPr="00DF7F5C">
        <w:rPr>
          <w:rFonts w:cs="Arial"/>
          <w:szCs w:val="22"/>
        </w:rPr>
        <w:t xml:space="preserve">overlapping the GWAS catalog were less likely to occur in quiescent and </w:t>
      </w:r>
      <w:proofErr w:type="spellStart"/>
      <w:r w:rsidR="003F7E1D" w:rsidRPr="00DF7F5C">
        <w:rPr>
          <w:rFonts w:cs="Arial"/>
          <w:szCs w:val="22"/>
        </w:rPr>
        <w:t>heterochromain</w:t>
      </w:r>
      <w:proofErr w:type="spellEnd"/>
      <w:r w:rsidR="003F7E1D" w:rsidRPr="00DF7F5C">
        <w:rPr>
          <w:rFonts w:cs="Arial"/>
          <w:szCs w:val="22"/>
        </w:rPr>
        <w:t xml:space="preserve"> regions and more likely to occur in regions of active chromatin</w:t>
      </w:r>
      <w:r w:rsidR="008F2BB6" w:rsidRPr="00DF7F5C">
        <w:rPr>
          <w:rFonts w:cs="Arial"/>
          <w:szCs w:val="22"/>
        </w:rPr>
        <w:t xml:space="preserve">, specifically </w:t>
      </w:r>
      <w:r w:rsidR="00EA208F" w:rsidRPr="00DF7F5C">
        <w:rPr>
          <w:rFonts w:cs="Arial"/>
          <w:szCs w:val="22"/>
        </w:rPr>
        <w:t xml:space="preserve">active </w:t>
      </w:r>
      <w:r w:rsidR="008F2BB6" w:rsidRPr="00DF7F5C">
        <w:rPr>
          <w:rFonts w:cs="Arial"/>
          <w:szCs w:val="22"/>
        </w:rPr>
        <w:t xml:space="preserve">enhancers (max OR=2.2, </w:t>
      </w:r>
      <w:r w:rsidR="008F2BB6" w:rsidRPr="00DF7F5C">
        <w:rPr>
          <w:rFonts w:cs="Arial"/>
          <w:i/>
          <w:szCs w:val="22"/>
        </w:rPr>
        <w:t>p</w:t>
      </w:r>
      <w:r w:rsidR="008F2BB6" w:rsidRPr="00DF7F5C">
        <w:rPr>
          <w:rFonts w:cs="Arial"/>
          <w:szCs w:val="22"/>
        </w:rPr>
        <w:t>=</w:t>
      </w:r>
      <w:r w:rsidR="008F2BB6" w:rsidRPr="00DF7F5C">
        <w:t xml:space="preserve"> </w:t>
      </w:r>
      <w:r w:rsidR="008F2BB6" w:rsidRPr="00DF7F5C">
        <w:rPr>
          <w:rFonts w:cs="Arial"/>
          <w:szCs w:val="22"/>
        </w:rPr>
        <w:t>1.9x10</w:t>
      </w:r>
      <w:r w:rsidR="008F2BB6" w:rsidRPr="00DF7F5C">
        <w:rPr>
          <w:rFonts w:cs="Arial"/>
          <w:szCs w:val="22"/>
          <w:vertAlign w:val="superscript"/>
        </w:rPr>
        <w:t>-4</w:t>
      </w:r>
      <w:r w:rsidR="008F2BB6" w:rsidRPr="00DF7F5C">
        <w:rPr>
          <w:rFonts w:cs="Arial"/>
          <w:szCs w:val="22"/>
        </w:rPr>
        <w:t xml:space="preserve">) than all local </w:t>
      </w:r>
      <w:proofErr w:type="spellStart"/>
      <w:r w:rsidR="008F2BB6" w:rsidRPr="00DF7F5C">
        <w:rPr>
          <w:rFonts w:cs="Arial"/>
          <w:szCs w:val="22"/>
        </w:rPr>
        <w:t>meQTLs</w:t>
      </w:r>
      <w:proofErr w:type="spellEnd"/>
      <w:r w:rsidR="008F2BB6" w:rsidRPr="00DF7F5C">
        <w:rPr>
          <w:rFonts w:cs="Arial"/>
          <w:szCs w:val="22"/>
        </w:rPr>
        <w:t xml:space="preserve"> with </w:t>
      </w:r>
      <w:proofErr w:type="spellStart"/>
      <w:r w:rsidR="008F2BB6" w:rsidRPr="00DF7F5C">
        <w:rPr>
          <w:rFonts w:cs="Arial"/>
          <w:szCs w:val="22"/>
        </w:rPr>
        <w:t>CpG</w:t>
      </w:r>
      <w:proofErr w:type="spellEnd"/>
      <w:r w:rsidR="008F2BB6" w:rsidRPr="00DF7F5C">
        <w:rPr>
          <w:rFonts w:cs="Arial"/>
          <w:szCs w:val="22"/>
        </w:rPr>
        <w:t xml:space="preserve">-SNPs. </w:t>
      </w:r>
      <w:r w:rsidR="00646EC0" w:rsidRPr="00DF7F5C">
        <w:rPr>
          <w:rFonts w:cs="Arial"/>
          <w:szCs w:val="22"/>
        </w:rPr>
        <w:t>Th</w:t>
      </w:r>
      <w:r w:rsidR="00EA208F" w:rsidRPr="00DF7F5C">
        <w:rPr>
          <w:rFonts w:cs="Arial"/>
          <w:szCs w:val="22"/>
        </w:rPr>
        <w:t>ese results suggest</w:t>
      </w:r>
      <w:r w:rsidR="00646EC0" w:rsidRPr="00DF7F5C">
        <w:rPr>
          <w:rFonts w:cs="Arial"/>
          <w:szCs w:val="22"/>
        </w:rPr>
        <w:t xml:space="preserve"> that </w:t>
      </w:r>
      <w:proofErr w:type="spellStart"/>
      <w:r w:rsidR="00646EC0" w:rsidRPr="00DF7F5C">
        <w:rPr>
          <w:rFonts w:cs="Arial"/>
          <w:szCs w:val="22"/>
        </w:rPr>
        <w:t>meQTLs</w:t>
      </w:r>
      <w:proofErr w:type="spellEnd"/>
      <w:r w:rsidR="00646EC0" w:rsidRPr="00DF7F5C">
        <w:rPr>
          <w:rFonts w:cs="Arial"/>
          <w:szCs w:val="22"/>
        </w:rPr>
        <w:t xml:space="preserve"> with </w:t>
      </w:r>
      <w:proofErr w:type="spellStart"/>
      <w:r w:rsidR="00646EC0" w:rsidRPr="00DF7F5C">
        <w:rPr>
          <w:rFonts w:cs="Arial"/>
          <w:szCs w:val="22"/>
        </w:rPr>
        <w:t>CpG</w:t>
      </w:r>
      <w:proofErr w:type="spellEnd"/>
      <w:r w:rsidR="00646EC0" w:rsidRPr="00DF7F5C">
        <w:rPr>
          <w:rFonts w:cs="Arial"/>
          <w:szCs w:val="22"/>
        </w:rPr>
        <w:t xml:space="preserve">-SNPs </w:t>
      </w:r>
      <w:r w:rsidR="00EA208F" w:rsidRPr="00DF7F5C">
        <w:rPr>
          <w:rFonts w:cs="Arial"/>
          <w:szCs w:val="22"/>
        </w:rPr>
        <w:t>in regions of active chromatin associated with disease could be high</w:t>
      </w:r>
      <w:r w:rsidR="00F5032C" w:rsidRPr="00DF7F5C">
        <w:rPr>
          <w:rFonts w:cs="Arial"/>
          <w:szCs w:val="22"/>
        </w:rPr>
        <w:t xml:space="preserve"> priority targets for further</w:t>
      </w:r>
      <w:r w:rsidR="00EA208F" w:rsidRPr="00DF7F5C">
        <w:rPr>
          <w:rFonts w:cs="Arial"/>
          <w:szCs w:val="22"/>
        </w:rPr>
        <w:t xml:space="preserve"> characterization</w:t>
      </w:r>
      <w:r w:rsidR="00F5032C" w:rsidRPr="00DF7F5C">
        <w:rPr>
          <w:rFonts w:cs="Arial"/>
          <w:szCs w:val="22"/>
        </w:rPr>
        <w:t xml:space="preserve"> in disease studies</w:t>
      </w:r>
      <w:r w:rsidR="00EA208F" w:rsidRPr="00DF7F5C">
        <w:rPr>
          <w:rFonts w:cs="Arial"/>
          <w:szCs w:val="22"/>
        </w:rPr>
        <w:t>.</w:t>
      </w:r>
    </w:p>
    <w:p w:rsidR="00D05E29" w:rsidRPr="00DF7F5C" w:rsidRDefault="00D05E29" w:rsidP="00D05E29">
      <w:pPr>
        <w:spacing w:line="480" w:lineRule="auto"/>
        <w:rPr>
          <w:rFonts w:cs="Arial"/>
          <w:szCs w:val="22"/>
        </w:rPr>
      </w:pPr>
    </w:p>
    <w:p w:rsidR="002B6922" w:rsidRPr="00DF7F5C" w:rsidRDefault="002B6922" w:rsidP="002B6922">
      <w:pPr>
        <w:spacing w:line="480" w:lineRule="auto"/>
        <w:rPr>
          <w:rFonts w:cs="Arial"/>
          <w:i/>
          <w:szCs w:val="22"/>
          <w:u w:val="single"/>
        </w:rPr>
      </w:pPr>
      <w:r w:rsidRPr="00DF7F5C">
        <w:rPr>
          <w:rFonts w:cs="Arial"/>
          <w:i/>
          <w:szCs w:val="22"/>
          <w:u w:val="single"/>
        </w:rPr>
        <w:t xml:space="preserve">Genomic annotation analysis of SNPs and cross-chromosome </w:t>
      </w:r>
      <w:proofErr w:type="spellStart"/>
      <w:r w:rsidRPr="00DF7F5C">
        <w:rPr>
          <w:rFonts w:cs="Arial"/>
          <w:i/>
          <w:szCs w:val="22"/>
          <w:u w:val="single"/>
        </w:rPr>
        <w:t>meQTLs</w:t>
      </w:r>
      <w:proofErr w:type="spellEnd"/>
    </w:p>
    <w:p w:rsidR="002E7E76" w:rsidRPr="00DF7F5C" w:rsidRDefault="002E7E76" w:rsidP="002E7E76">
      <w:pPr>
        <w:spacing w:line="480" w:lineRule="auto"/>
        <w:ind w:firstLine="720"/>
        <w:rPr>
          <w:rFonts w:cs="Arial"/>
          <w:szCs w:val="22"/>
        </w:rPr>
      </w:pPr>
      <w:r w:rsidRPr="00DF7F5C">
        <w:rPr>
          <w:rFonts w:cs="Arial"/>
          <w:szCs w:val="22"/>
        </w:rPr>
        <w:t xml:space="preserve">For distant </w:t>
      </w:r>
      <w:proofErr w:type="spellStart"/>
      <w:r w:rsidRPr="00DF7F5C">
        <w:rPr>
          <w:rFonts w:cs="Arial"/>
          <w:szCs w:val="22"/>
        </w:rPr>
        <w:t>meQTLs</w:t>
      </w:r>
      <w:proofErr w:type="spellEnd"/>
      <w:r w:rsidRPr="00DF7F5C">
        <w:rPr>
          <w:rFonts w:cs="Arial"/>
          <w:szCs w:val="22"/>
        </w:rPr>
        <w:t xml:space="preserve">, to prevent possible contamination from local effects in regions where LD exceeds 1 Mb, we focused on cross-chromosome findings. Cross-chromosome </w:t>
      </w:r>
      <w:proofErr w:type="spellStart"/>
      <w:r w:rsidRPr="00DF7F5C">
        <w:rPr>
          <w:rFonts w:cs="Arial"/>
          <w:szCs w:val="22"/>
        </w:rPr>
        <w:t>meQTLs</w:t>
      </w:r>
      <w:proofErr w:type="spellEnd"/>
      <w:r w:rsidRPr="00DF7F5C">
        <w:rPr>
          <w:rFonts w:cs="Arial"/>
          <w:szCs w:val="22"/>
        </w:rPr>
        <w:t xml:space="preserve"> (i.e. methylation </w:t>
      </w:r>
      <w:proofErr w:type="spellStart"/>
      <w:r w:rsidRPr="00DF7F5C">
        <w:rPr>
          <w:rFonts w:cs="Arial"/>
          <w:szCs w:val="22"/>
        </w:rPr>
        <w:t>sites</w:t>
      </w:r>
      <w:proofErr w:type="spellEnd"/>
      <w:r w:rsidRPr="00DF7F5C">
        <w:rPr>
          <w:rFonts w:cs="Arial"/>
          <w:szCs w:val="22"/>
        </w:rPr>
        <w:t xml:space="preserve"> associated with SNPs on other chromosomes) were significantly more likely to overlap with exons (OR = 5.24, </w:t>
      </w:r>
      <w:r w:rsidRPr="00DF7F5C">
        <w:rPr>
          <w:rFonts w:cs="Arial"/>
          <w:i/>
          <w:szCs w:val="22"/>
        </w:rPr>
        <w:t>p</w:t>
      </w:r>
      <w:r w:rsidRPr="00DF7F5C">
        <w:rPr>
          <w:rFonts w:cs="Arial"/>
          <w:szCs w:val="22"/>
        </w:rPr>
        <w:t xml:space="preserve"> = 3.39 × 10</w:t>
      </w:r>
      <w:r w:rsidRPr="00DF7F5C">
        <w:rPr>
          <w:rFonts w:cs="Arial"/>
          <w:szCs w:val="22"/>
          <w:vertAlign w:val="superscript"/>
        </w:rPr>
        <w:t>-18</w:t>
      </w:r>
      <w:r w:rsidRPr="00DF7F5C">
        <w:rPr>
          <w:rFonts w:cs="Arial"/>
          <w:szCs w:val="22"/>
        </w:rPr>
        <w:t xml:space="preserve">). This association was also apparent in the replication sample (OR = 4.91, </w:t>
      </w:r>
      <w:r w:rsidRPr="00DF7F5C">
        <w:rPr>
          <w:rFonts w:cs="Arial"/>
          <w:i/>
          <w:szCs w:val="22"/>
        </w:rPr>
        <w:t>p</w:t>
      </w:r>
      <w:r w:rsidRPr="00DF7F5C">
        <w:rPr>
          <w:rFonts w:cs="Arial"/>
          <w:szCs w:val="22"/>
        </w:rPr>
        <w:t xml:space="preserve"> = 7.78 × 10</w:t>
      </w:r>
      <w:r w:rsidRPr="00DF7F5C">
        <w:rPr>
          <w:rFonts w:cs="Arial"/>
          <w:szCs w:val="22"/>
          <w:vertAlign w:val="superscript"/>
        </w:rPr>
        <w:t>-19</w:t>
      </w:r>
      <w:r w:rsidR="00F5032C" w:rsidRPr="00DF7F5C">
        <w:rPr>
          <w:rFonts w:cs="Arial"/>
          <w:szCs w:val="22"/>
        </w:rPr>
        <w:t>), suggesting</w:t>
      </w:r>
      <w:r w:rsidRPr="00DF7F5C">
        <w:rPr>
          <w:rFonts w:cs="Arial"/>
          <w:szCs w:val="22"/>
        </w:rPr>
        <w:t xml:space="preserve"> that some cross-chromosome findings may have functional relevance</w:t>
      </w:r>
      <w:r w:rsidR="00EF14A9" w:rsidRPr="00DF7F5C">
        <w:rPr>
          <w:rFonts w:cs="Arial"/>
          <w:szCs w:val="22"/>
        </w:rPr>
        <w:t xml:space="preserve"> (see Supplementary Table 3)</w:t>
      </w:r>
      <w:r w:rsidRPr="00DF7F5C">
        <w:rPr>
          <w:rFonts w:cs="Arial"/>
          <w:szCs w:val="22"/>
        </w:rPr>
        <w:t xml:space="preserve">. However, </w:t>
      </w:r>
      <w:r w:rsidRPr="00DF7F5C">
        <w:rPr>
          <w:rFonts w:cs="Arial"/>
          <w:szCs w:val="22"/>
        </w:rPr>
        <w:lastRenderedPageBreak/>
        <w:t xml:space="preserve">unlike local </w:t>
      </w:r>
      <w:proofErr w:type="spellStart"/>
      <w:r w:rsidRPr="00DF7F5C">
        <w:rPr>
          <w:rFonts w:cs="Arial"/>
          <w:szCs w:val="22"/>
        </w:rPr>
        <w:t>meQTLs</w:t>
      </w:r>
      <w:proofErr w:type="spellEnd"/>
      <w:r w:rsidRPr="00DF7F5C">
        <w:rPr>
          <w:rFonts w:cs="Arial"/>
          <w:szCs w:val="22"/>
        </w:rPr>
        <w:t xml:space="preserve">, there was no enrichment for cross-chromosome </w:t>
      </w:r>
      <w:proofErr w:type="spellStart"/>
      <w:r w:rsidRPr="00DF7F5C">
        <w:rPr>
          <w:rFonts w:cs="Arial"/>
          <w:szCs w:val="22"/>
        </w:rPr>
        <w:t>meQTLs</w:t>
      </w:r>
      <w:proofErr w:type="spellEnd"/>
      <w:r w:rsidRPr="00DF7F5C">
        <w:rPr>
          <w:rFonts w:cs="Arial"/>
          <w:szCs w:val="22"/>
        </w:rPr>
        <w:t xml:space="preserve"> in the NHGRI GWAS catalog, suggesting any functional effects they may have are benign. </w:t>
      </w:r>
    </w:p>
    <w:p w:rsidR="00F5032C" w:rsidRPr="00DF7F5C" w:rsidRDefault="001E782D" w:rsidP="000402DD">
      <w:pPr>
        <w:spacing w:line="480" w:lineRule="auto"/>
        <w:ind w:firstLine="720"/>
        <w:rPr>
          <w:rFonts w:cs="Arial"/>
          <w:szCs w:val="22"/>
        </w:rPr>
      </w:pPr>
      <w:r w:rsidRPr="00DF7F5C">
        <w:rPr>
          <w:rFonts w:cs="Arial"/>
          <w:szCs w:val="22"/>
        </w:rPr>
        <w:t>Phase 1 annotatio</w:t>
      </w:r>
      <w:r w:rsidR="002E7E76" w:rsidRPr="00DF7F5C">
        <w:rPr>
          <w:rFonts w:cs="Arial"/>
          <w:szCs w:val="22"/>
        </w:rPr>
        <w:t>n analysis for local</w:t>
      </w:r>
      <w:r w:rsidRPr="00DF7F5C">
        <w:rPr>
          <w:rFonts w:cs="Arial"/>
          <w:szCs w:val="22"/>
        </w:rPr>
        <w:t xml:space="preserve"> and distant </w:t>
      </w:r>
      <w:r w:rsidR="002E7E76" w:rsidRPr="00DF7F5C">
        <w:rPr>
          <w:rFonts w:cs="Arial"/>
          <w:szCs w:val="22"/>
        </w:rPr>
        <w:t xml:space="preserve">SNP </w:t>
      </w:r>
      <w:r w:rsidRPr="00DF7F5C">
        <w:rPr>
          <w:rFonts w:cs="Arial"/>
          <w:szCs w:val="22"/>
        </w:rPr>
        <w:t>effects are also included in Supplementar</w:t>
      </w:r>
      <w:r w:rsidR="00A9328B" w:rsidRPr="00DF7F5C">
        <w:rPr>
          <w:rFonts w:cs="Arial"/>
          <w:szCs w:val="22"/>
        </w:rPr>
        <w:t>y Table 3 for completeness. In the</w:t>
      </w:r>
      <w:r w:rsidR="002E7E76" w:rsidRPr="00DF7F5C">
        <w:rPr>
          <w:rFonts w:cs="Arial"/>
          <w:szCs w:val="22"/>
        </w:rPr>
        <w:t>se</w:t>
      </w:r>
      <w:r w:rsidR="00A9328B" w:rsidRPr="00DF7F5C">
        <w:rPr>
          <w:rFonts w:cs="Arial"/>
          <w:szCs w:val="22"/>
        </w:rPr>
        <w:t xml:space="preserve"> SNP analyses, only c</w:t>
      </w:r>
      <w:r w:rsidR="00937EC9" w:rsidRPr="00DF7F5C">
        <w:rPr>
          <w:rFonts w:cs="Arial"/>
          <w:szCs w:val="22"/>
        </w:rPr>
        <w:t>ommon SNPs (MAF &gt; 0.05) were included as</w:t>
      </w:r>
      <w:r w:rsidR="00A9328B" w:rsidRPr="00DF7F5C">
        <w:rPr>
          <w:rFonts w:cs="Arial"/>
          <w:szCs w:val="22"/>
        </w:rPr>
        <w:t xml:space="preserve"> the background</w:t>
      </w:r>
      <w:r w:rsidR="00937EC9" w:rsidRPr="00DF7F5C">
        <w:rPr>
          <w:rFonts w:cs="Arial"/>
          <w:szCs w:val="22"/>
        </w:rPr>
        <w:t xml:space="preserve"> </w:t>
      </w:r>
      <w:r w:rsidR="002E7E76" w:rsidRPr="00DF7F5C">
        <w:rPr>
          <w:rFonts w:cs="Arial"/>
          <w:szCs w:val="22"/>
        </w:rPr>
        <w:t xml:space="preserve">set </w:t>
      </w:r>
      <w:r w:rsidR="00937EC9" w:rsidRPr="00DF7F5C">
        <w:rPr>
          <w:rFonts w:cs="Arial"/>
          <w:szCs w:val="22"/>
        </w:rPr>
        <w:t>because only common SNPs w</w:t>
      </w:r>
      <w:r w:rsidR="00A9328B" w:rsidRPr="00DF7F5C">
        <w:rPr>
          <w:rFonts w:cs="Arial"/>
          <w:szCs w:val="22"/>
        </w:rPr>
        <w:t>ere included in our study</w:t>
      </w:r>
      <w:r w:rsidR="00937EC9" w:rsidRPr="00DF7F5C">
        <w:rPr>
          <w:rFonts w:cs="Arial"/>
          <w:szCs w:val="22"/>
        </w:rPr>
        <w:t>.</w:t>
      </w:r>
      <w:r w:rsidR="00A9328B" w:rsidRPr="00DF7F5C">
        <w:rPr>
          <w:rFonts w:cs="Arial"/>
          <w:szCs w:val="22"/>
        </w:rPr>
        <w:t xml:space="preserve"> The local SNP f</w:t>
      </w:r>
      <w:r w:rsidR="00F5032C" w:rsidRPr="00DF7F5C">
        <w:rPr>
          <w:rFonts w:cs="Arial"/>
          <w:szCs w:val="22"/>
        </w:rPr>
        <w:t>indings</w:t>
      </w:r>
      <w:r w:rsidR="00A9328B" w:rsidRPr="00DF7F5C">
        <w:rPr>
          <w:rFonts w:cs="Arial"/>
          <w:szCs w:val="22"/>
        </w:rPr>
        <w:t xml:space="preserve"> show</w:t>
      </w:r>
      <w:r w:rsidR="00F5032C" w:rsidRPr="00DF7F5C">
        <w:rPr>
          <w:rFonts w:cs="Arial"/>
          <w:szCs w:val="22"/>
        </w:rPr>
        <w:t>ed</w:t>
      </w:r>
      <w:r w:rsidR="00A9328B" w:rsidRPr="00DF7F5C">
        <w:rPr>
          <w:rFonts w:cs="Arial"/>
          <w:szCs w:val="22"/>
        </w:rPr>
        <w:t xml:space="preserve"> no enrichment</w:t>
      </w:r>
      <w:r w:rsidR="00F5032C" w:rsidRPr="00DF7F5C">
        <w:rPr>
          <w:rFonts w:cs="Arial"/>
          <w:szCs w:val="22"/>
        </w:rPr>
        <w:t xml:space="preserve"> for most features tested</w:t>
      </w:r>
      <w:r w:rsidR="00A9328B" w:rsidRPr="00DF7F5C">
        <w:rPr>
          <w:rFonts w:cs="Arial"/>
          <w:szCs w:val="22"/>
        </w:rPr>
        <w:t xml:space="preserve">. However, the vast majority of SNPs were associated with one or more local </w:t>
      </w:r>
      <w:proofErr w:type="spellStart"/>
      <w:r w:rsidR="00A9328B" w:rsidRPr="00DF7F5C">
        <w:rPr>
          <w:rFonts w:cs="Arial"/>
          <w:szCs w:val="22"/>
        </w:rPr>
        <w:t>meQTLs</w:t>
      </w:r>
      <w:proofErr w:type="spellEnd"/>
      <w:r w:rsidR="00A9328B" w:rsidRPr="00DF7F5C">
        <w:rPr>
          <w:rFonts w:cs="Arial"/>
          <w:szCs w:val="22"/>
        </w:rPr>
        <w:t xml:space="preserve"> so the discriminatory power of this local analysis is limited. </w:t>
      </w:r>
      <w:r w:rsidR="009A2A72" w:rsidRPr="00DF7F5C">
        <w:rPr>
          <w:rFonts w:cs="Arial"/>
          <w:szCs w:val="22"/>
        </w:rPr>
        <w:t>Finally, cross-chromosome SNP findings were not significantly enriched for any phase 1 annotation category.</w:t>
      </w:r>
    </w:p>
    <w:p w:rsidR="005133D2" w:rsidRPr="00DF7F5C" w:rsidRDefault="005133D2" w:rsidP="000402DD">
      <w:pPr>
        <w:spacing w:line="480" w:lineRule="auto"/>
        <w:ind w:firstLine="720"/>
        <w:rPr>
          <w:rFonts w:cs="Arial"/>
          <w:szCs w:val="22"/>
        </w:rPr>
      </w:pPr>
    </w:p>
    <w:p w:rsidR="00755634" w:rsidRPr="00DF7F5C" w:rsidRDefault="002B1D0D" w:rsidP="002B1D0D">
      <w:pPr>
        <w:spacing w:line="480" w:lineRule="auto"/>
        <w:jc w:val="center"/>
        <w:rPr>
          <w:rFonts w:cs="Arial"/>
          <w:szCs w:val="22"/>
        </w:rPr>
      </w:pPr>
      <w:r w:rsidRPr="00DF7F5C">
        <w:rPr>
          <w:rFonts w:cs="Arial"/>
          <w:b/>
          <w:szCs w:val="22"/>
        </w:rPr>
        <w:t>D</w:t>
      </w:r>
      <w:r w:rsidRPr="00DF7F5C">
        <w:rPr>
          <w:rFonts w:cs="Arial"/>
          <w:b/>
          <w:sz w:val="20"/>
          <w:szCs w:val="20"/>
        </w:rPr>
        <w:t>ISCUSSION</w:t>
      </w:r>
    </w:p>
    <w:p w:rsidR="00267698" w:rsidRPr="00DF7F5C" w:rsidRDefault="005E5F2D" w:rsidP="002F00AA">
      <w:pPr>
        <w:spacing w:line="480" w:lineRule="auto"/>
        <w:ind w:firstLine="720"/>
        <w:rPr>
          <w:rFonts w:cs="Arial"/>
          <w:szCs w:val="22"/>
        </w:rPr>
      </w:pPr>
      <w:r w:rsidRPr="00DF7F5C">
        <w:rPr>
          <w:rFonts w:cs="Arial"/>
          <w:szCs w:val="22"/>
        </w:rPr>
        <w:t>All</w:t>
      </w:r>
      <w:r w:rsidR="00736746" w:rsidRPr="00DF7F5C">
        <w:rPr>
          <w:rFonts w:cs="Arial"/>
          <w:szCs w:val="22"/>
        </w:rPr>
        <w:t xml:space="preserve"> previous studies</w:t>
      </w:r>
      <w:r w:rsidR="007C4217" w:rsidRPr="00DF7F5C">
        <w:rPr>
          <w:rFonts w:cs="Arial"/>
          <w:szCs w:val="22"/>
        </w:rPr>
        <w:t xml:space="preserve"> </w:t>
      </w:r>
      <w:r w:rsidRPr="00DF7F5C">
        <w:rPr>
          <w:rFonts w:cs="Arial"/>
          <w:szCs w:val="22"/>
        </w:rPr>
        <w:t xml:space="preserve">of </w:t>
      </w:r>
      <w:proofErr w:type="spellStart"/>
      <w:r w:rsidR="00736746" w:rsidRPr="00DF7F5C">
        <w:rPr>
          <w:rFonts w:cs="Arial"/>
          <w:szCs w:val="22"/>
        </w:rPr>
        <w:t>meQTLs</w:t>
      </w:r>
      <w:proofErr w:type="spellEnd"/>
      <w:r w:rsidRPr="00DF7F5C">
        <w:rPr>
          <w:rFonts w:cs="Arial"/>
          <w:szCs w:val="22"/>
        </w:rPr>
        <w:t xml:space="preserve"> found abundant local effects</w:t>
      </w:r>
      <w:r w:rsidR="00A956FB" w:rsidRPr="00DF7F5C">
        <w:rPr>
          <w:rFonts w:cs="Arial"/>
          <w:szCs w:val="22"/>
        </w:rPr>
        <w:t xml:space="preserve"> in</w:t>
      </w:r>
      <w:r w:rsidR="00747037" w:rsidRPr="00DF7F5C">
        <w:rPr>
          <w:rFonts w:cs="Arial"/>
          <w:szCs w:val="22"/>
        </w:rPr>
        <w:t xml:space="preserve"> all tissues</w:t>
      </w:r>
      <w:r w:rsidR="00A956FB" w:rsidRPr="00DF7F5C">
        <w:rPr>
          <w:rFonts w:cs="Arial"/>
          <w:szCs w:val="22"/>
        </w:rPr>
        <w:t xml:space="preserve"> analyzed</w:t>
      </w:r>
      <w:r w:rsidR="009B4A30" w:rsidRPr="00DF7F5C">
        <w:rPr>
          <w:rFonts w:cs="Arial"/>
          <w:szCs w:val="22"/>
        </w:rPr>
        <w:t xml:space="preserve"> </w:t>
      </w:r>
      <w:r w:rsidR="009B4A30" w:rsidRPr="00DF7F5C">
        <w:rPr>
          <w:rFonts w:cs="Arial"/>
          <w:szCs w:val="22"/>
        </w:rPr>
        <w:fldChar w:fldCharType="begin"/>
      </w:r>
      <w:r w:rsidR="009B4A30" w:rsidRPr="00DF7F5C">
        <w:rPr>
          <w:rFonts w:cs="Arial"/>
          <w:szCs w:val="22"/>
        </w:rPr>
        <w:instrText xml:space="preserve"> ADDIN ZOTERO_ITEM CSL_CITATION {"citationID":"2hrkquomn9","properties":{"formattedCitation":"[9, 15, 17]","plainCitation":"[9, 15, 17]"},"citationItems":[{"id":199,"uris":["http://zotero.org/users/2550624/items/9ECENC2T"],"uri":["http://zotero.org/users/2550624/items/9ECENC2T"],"itemData":{"id":199,"type":"article-journal","title":"Genomic surveys by methylation-sensitive SNP analysis identify sequence-dependent allele-specific DNA methylation","container-title":"Nature Genetics","page":"904-908","volume":"40","issue":"7","source":"PubMed","abstract":"Allele-specific DNA methylation (ASM) is a hallmark of imprinted genes, but ASM in the larger nonimprinted fraction of the genome is less well characterized. Using methylation-sensitive SNP analysis (MSNP), we surveyed the human genome at 50K and 250K resolution, identifying ASM as recurrent genotype call conversions from heterozygosity to homozygosity when genomic DNAs were predigested with the methylation-sensitive restriction enzyme HpaII. Using independent assays, we confirmed ASM at 16 SNP-tagged loci distributed across various chromosomes. At 12 of these loci (75%), the ASM tracked strongly with the sequence of adjacent SNPs. Further analysis showed allele-specific mRNA expression at two loci from this methylation-based screen--the vanin and CYP2A6-CYP2A7 gene clusters--both implicated in traits of medical importance. This recurrent phenomenon of sequence-dependent ASM has practical implications for mapping and interpreting associations of noncoding SNPs and haplotypes with human phenotypes.","DOI":"10.1038/ng.174","ISSN":"1546-1718","note":"PMID: 18568024","journalAbbreviation":"Nat. Genet.","language":"eng","author":[{"family":"Kerkel","given":"Kristi"},{"family":"Spadola","given":"Alexandra"},{"family":"Yuan","given":"Eric"},{"family":"Kosek","given":"Jolanta"},{"family":"Jiang","given":"Le"},{"family":"Hod","given":"Eldad"},{"family":"Li","given":"Kerry"},{"family":"Murty","given":"Vundavalli V."},{"family":"Schupf","given":"Nicole"},{"family":"Vilain","given":"Eric"},{"family":"Morris","given":"Mitzi"},{"family":"Haghighi","given":"Fatemeh"},{"family":"Tycko","given":"Benjamin"}],"issued":{"date-parts":[["2008",7]]},"PMID":"18568024"}},{"id":211,"uris":["http://zotero.org/users/2550624/items/WF7XKX4W"],"uri":["http://zotero.org/users/2550624/items/WF7XKX4W"],"itemData":{"id":211,"type":"article-journal","title":"Abundant quantitative trait loci exist for DNA methylation and gene expression in human brain","container-title":"PLoS genetics","page":"e1000952","volume":"6","issue":"5","source":"PubMed","abstract":"A fundamental challenge in the post-genome era is to understand and annotate the consequences of genetic variation, particularly within the context of human tissues. We present a set of integrated experiments that investigate the effects of common genetic variability on DNA methylation and mRNA expression in four human brain regions each from 150 individuals (600 samples total). We find an abundance of genetic cis regulation of mRNA expression and show for the first time abundant quantitative trait loci for DNA CpG methylation across the genome. We show peak enrichment for cis expression QTLs to be approximately 68,000 bp away from individual transcription start sites; however, the peak enrichment for cis CpG methylation QTLs is located much closer, only 45 bp from the CpG site in question. We observe that the largest magnitude quantitative trait loci occur across distinct brain tissues. Our analyses reveal that CpG methylation quantitative trait loci are more likely to occur for CpG sites outside of islands. Lastly, we show that while we can observe individual QTLs that appear to affect both the level of a transcript and a physically close CpG methylation site, these are quite rare. We believe these data, which we have made publicly available, will provide a critical step toward understanding the biological effects of genetic variation.","DOI":"10.1371/journal.pgen.1000952","ISSN":"1553-7404","note":"PMID: 20485568\nPMCID: PMC2869317","journalAbbreviation":"PLoS Genet.","language":"eng","author":[{"family":"Gibbs","given":"J. Raphael"},{"family":"Brug","given":"Marcel P.","non-dropping-particle":"van der"},{"family":"Hernandez","given":"Dena G."},{"family":"Traynor","given":"Bryan J."},{"family":"Nalls","given":"Michael A."},{"family":"Lai","given":"Shiao-Lin"},{"family":"Arepalli","given":"Sampath"},{"family":"Dillman","given":"Allissa"},{"family":"Rafferty","given":"Ian P."},{"family":"Troncoso","given":"Juan"},{"family":"Johnson","given":"Robert"},{"family":"Zielke","given":"H. Ronald"},{"family":"Ferrucci","given":"Luigi"},{"family":"Longo","given":"Dan L."},{"family":"Cookson","given":"Mark R."},{"family":"Singleton","given":"Andrew B."}],"issued":{"date-parts":[["2010",5]]},"PMID":"20485568","PMCID":"PMC2869317"}},{"id":215,"uris":["http://zotero.org/users/2550624/items/W29WJTNS"],"uri":["http://zotero.org/users/2550624/items/W29WJTNS"],"itemData":{"id":215,"type":"article-journal","title":"Characterizing the genetic basis of methylome diversity in histologically normal human lung tissue","container-title":"Nature Communications","page":"3365","volume":"5","source":"PubMed","abstract":"The genetic regulation of the human epigenome is not fully appreciated. Here we describe the effects of genetic variants on the DNA methylome in human lung based on methylation-quantitative trait loci (meQTL) analyses. We report 34,304 cis- and 585 trans-meQTLs, a genetic-epigenetic interaction of surprising magnitude, including a regulatory hotspot. These findings are replicated in both breast and kidney tissues and show distinct patterns: cis-meQTLs mostly localize to CpG sites outside of genes, promoters and CpG islands (CGIs), while trans-meQTLs are over-represented in promoter CGIs. meQTL SNPs are enriched in CTCF-binding sites, DNaseI hypersensitivity regions and histone marks. Importantly, four of the five established lung cancer risk loci in European ancestry are cis-meQTLs and, in aggregate, cis-meQTLs are enriched for lung cancer risk in a genome-wide analysis of 11,587 subjects. Thus, inherited genetic variation may affect lung carcinogenesis by regulating the human methylome.","DOI":"10.1038/ncomms4365","ISSN":"2041-1723","note":"PMID: 24572595\nPMCID: PMC3982882","journalAbbreviation":"Nat Commun","language":"eng","author":[{"family":"Shi","given":"Jianxin"},{"family":"Marconett","given":"Crystal N."},{"family":"Duan","given":"Jubao"},{"family":"Hyland","given":"Paula L."},{"family":"Li","given":"Peng"},{"family":"Wang","given":"Zhaoming"},{"family":"Wheeler","given":"William"},{"family":"Zhou","given":"Beiyun"},{"family":"Campan","given":"Mihaela"},{"family":"Lee","given":"Diane S."},{"family":"Huang","given":"Jing"},{"family":"Zhou","given":"Weiyin"},{"family":"Triche","given":"Tim"},{"family":"Amundadottir","given":"Laufey"},{"family":"Warner","given":"Andrew"},{"family":"Hutchinson","given":"Amy"},{"family":"Chen","given":"Po-Han"},{"family":"Chung","given":"Brian S. I."},{"family":"Pesatori","given":"Angela C."},{"family":"Consonni","given":"Dario"},{"family":"Bertazzi","given":"Pier Alberto"},{"family":"Bergen","given":"Andrew W."},{"family":"Freedman","given":"Mathew"},{"family":"Siegmund","given":"Kimberly D."},{"family":"Berman","given":"Benjamin P."},{"family":"Borok","given":"Zea"},{"family":"Chatterjee","given":"Nilanjan"},{"family":"Tucker","given":"Margaret A."},{"family":"Caporaso","given":"Neil E."},{"family":"Chanock","given":"Stephen J."},{"family":"Laird-Offringa","given":"Ite A."},{"family":"Landi","given":"Maria Teresa"}],"issued":{"date-parts":[["2014"]]},"PMID":"24572595","PMCID":"PMC3982882"}}],"schema":"https://github.com/citation-style-language/schema/raw/master/csl-citation.json"} </w:instrText>
      </w:r>
      <w:r w:rsidR="009B4A30" w:rsidRPr="00DF7F5C">
        <w:rPr>
          <w:rFonts w:cs="Arial"/>
          <w:szCs w:val="22"/>
        </w:rPr>
        <w:fldChar w:fldCharType="separate"/>
      </w:r>
      <w:r w:rsidR="009B4A30" w:rsidRPr="00DF7F5C">
        <w:rPr>
          <w:rFonts w:cs="Arial"/>
        </w:rPr>
        <w:t>[9, 15, 17]</w:t>
      </w:r>
      <w:r w:rsidR="009B4A30" w:rsidRPr="00DF7F5C">
        <w:rPr>
          <w:rFonts w:cs="Arial"/>
          <w:szCs w:val="22"/>
        </w:rPr>
        <w:fldChar w:fldCharType="end"/>
      </w:r>
      <w:r w:rsidR="00CF73DB" w:rsidRPr="00DF7F5C">
        <w:rPr>
          <w:rFonts w:cs="Arial"/>
          <w:szCs w:val="22"/>
        </w:rPr>
        <w:t xml:space="preserve">. </w:t>
      </w:r>
      <w:r w:rsidR="00963E92" w:rsidRPr="00DF7F5C">
        <w:rPr>
          <w:rFonts w:cs="Arial"/>
          <w:szCs w:val="22"/>
        </w:rPr>
        <w:t>Our findings suggest</w:t>
      </w:r>
      <w:r w:rsidR="00747037" w:rsidRPr="00DF7F5C">
        <w:rPr>
          <w:rFonts w:cs="Arial"/>
          <w:szCs w:val="22"/>
        </w:rPr>
        <w:t xml:space="preserve"> </w:t>
      </w:r>
      <w:r w:rsidR="00164A19" w:rsidRPr="00DF7F5C">
        <w:rPr>
          <w:rFonts w:cs="Arial"/>
          <w:szCs w:val="22"/>
        </w:rPr>
        <w:t xml:space="preserve">that </w:t>
      </w:r>
      <w:r w:rsidR="00963E92" w:rsidRPr="00DF7F5C">
        <w:rPr>
          <w:rFonts w:cs="Arial"/>
          <w:szCs w:val="22"/>
        </w:rPr>
        <w:t xml:space="preserve">1) </w:t>
      </w:r>
      <w:r w:rsidR="006965E4" w:rsidRPr="00DF7F5C">
        <w:rPr>
          <w:rFonts w:cs="Arial"/>
          <w:szCs w:val="22"/>
        </w:rPr>
        <w:t>a</w:t>
      </w:r>
      <w:r w:rsidR="00A02383" w:rsidRPr="00DF7F5C">
        <w:rPr>
          <w:rFonts w:cs="Arial"/>
          <w:szCs w:val="22"/>
        </w:rPr>
        <w:t xml:space="preserve">ny site under local genetic influence </w:t>
      </w:r>
      <w:r w:rsidR="006965E4" w:rsidRPr="00DF7F5C">
        <w:rPr>
          <w:rFonts w:cs="Arial"/>
          <w:szCs w:val="22"/>
        </w:rPr>
        <w:t xml:space="preserve">was </w:t>
      </w:r>
      <w:r w:rsidR="006E42DA" w:rsidRPr="00DF7F5C">
        <w:rPr>
          <w:rFonts w:cs="Arial"/>
          <w:szCs w:val="22"/>
        </w:rPr>
        <w:t>typically associated with a</w:t>
      </w:r>
      <w:r w:rsidR="00A02383" w:rsidRPr="00DF7F5C">
        <w:rPr>
          <w:rFonts w:cs="Arial"/>
          <w:szCs w:val="22"/>
        </w:rPr>
        <w:t xml:space="preserve"> SNP in very close proximity</w:t>
      </w:r>
      <w:r w:rsidR="006965E4" w:rsidRPr="00DF7F5C">
        <w:rPr>
          <w:rFonts w:cs="Arial"/>
          <w:szCs w:val="22"/>
        </w:rPr>
        <w:t xml:space="preserve">, 2) </w:t>
      </w:r>
      <w:r w:rsidR="00A02383" w:rsidRPr="00DF7F5C">
        <w:rPr>
          <w:rFonts w:cs="Arial"/>
          <w:szCs w:val="22"/>
        </w:rPr>
        <w:t>l</w:t>
      </w:r>
      <w:r w:rsidR="008C2E64" w:rsidRPr="00DF7F5C">
        <w:rPr>
          <w:rFonts w:cs="Arial"/>
          <w:szCs w:val="22"/>
        </w:rPr>
        <w:t>ocal effects tracked</w:t>
      </w:r>
      <w:r w:rsidR="00A02383" w:rsidRPr="00DF7F5C">
        <w:rPr>
          <w:rFonts w:cs="Arial"/>
          <w:szCs w:val="22"/>
        </w:rPr>
        <w:t xml:space="preserve"> LD</w:t>
      </w:r>
      <w:r w:rsidR="0062674B" w:rsidRPr="00DF7F5C">
        <w:rPr>
          <w:rFonts w:cs="Arial"/>
          <w:szCs w:val="22"/>
        </w:rPr>
        <w:t>,</w:t>
      </w:r>
      <w:r w:rsidR="00AE2852" w:rsidRPr="00DF7F5C">
        <w:rPr>
          <w:rFonts w:cs="Arial"/>
          <w:szCs w:val="22"/>
        </w:rPr>
        <w:t xml:space="preserve"> and 3) the majority of sites under local genetic control included a </w:t>
      </w:r>
      <w:proofErr w:type="spellStart"/>
      <w:r w:rsidR="00AE2852" w:rsidRPr="00DF7F5C">
        <w:rPr>
          <w:rFonts w:cs="Arial"/>
          <w:szCs w:val="22"/>
        </w:rPr>
        <w:t>CpG</w:t>
      </w:r>
      <w:proofErr w:type="spellEnd"/>
      <w:r w:rsidR="00AE2852" w:rsidRPr="00DF7F5C">
        <w:rPr>
          <w:rFonts w:cs="Arial"/>
          <w:szCs w:val="22"/>
        </w:rPr>
        <w:t>-SNP within their boundary</w:t>
      </w:r>
      <w:r w:rsidR="00984293" w:rsidRPr="00DF7F5C">
        <w:rPr>
          <w:rFonts w:cs="Arial"/>
          <w:szCs w:val="22"/>
        </w:rPr>
        <w:t>.</w:t>
      </w:r>
      <w:r w:rsidR="004E7B6C" w:rsidRPr="00DF7F5C">
        <w:rPr>
          <w:rFonts w:cs="Arial"/>
          <w:szCs w:val="22"/>
        </w:rPr>
        <w:t xml:space="preserve"> </w:t>
      </w:r>
      <w:r w:rsidR="00984293" w:rsidRPr="00DF7F5C">
        <w:rPr>
          <w:rFonts w:cs="Arial"/>
          <w:szCs w:val="22"/>
        </w:rPr>
        <w:t>D</w:t>
      </w:r>
      <w:r w:rsidR="004E7B6C" w:rsidRPr="00DF7F5C">
        <w:rPr>
          <w:rFonts w:cs="Arial"/>
          <w:szCs w:val="22"/>
        </w:rPr>
        <w:t>istant effects showed no such enrichment</w:t>
      </w:r>
      <w:r w:rsidR="008C2E64" w:rsidRPr="00DF7F5C">
        <w:rPr>
          <w:rFonts w:cs="Arial"/>
          <w:szCs w:val="22"/>
        </w:rPr>
        <w:t xml:space="preserve">. </w:t>
      </w:r>
      <w:r w:rsidR="003701E1" w:rsidRPr="00DF7F5C">
        <w:rPr>
          <w:rFonts w:cs="Arial"/>
          <w:szCs w:val="22"/>
        </w:rPr>
        <w:t>T</w:t>
      </w:r>
      <w:r w:rsidR="00490960" w:rsidRPr="00DF7F5C">
        <w:rPr>
          <w:rFonts w:cs="Arial"/>
          <w:szCs w:val="22"/>
        </w:rPr>
        <w:t>aken together, th</w:t>
      </w:r>
      <w:r w:rsidR="003701E1" w:rsidRPr="00DF7F5C">
        <w:rPr>
          <w:rFonts w:cs="Arial"/>
          <w:szCs w:val="22"/>
        </w:rPr>
        <w:t>ese o</w:t>
      </w:r>
      <w:r w:rsidR="00AE2852" w:rsidRPr="00DF7F5C">
        <w:rPr>
          <w:rFonts w:cs="Arial"/>
          <w:szCs w:val="22"/>
        </w:rPr>
        <w:t xml:space="preserve">bservations suggest that most </w:t>
      </w:r>
      <w:proofErr w:type="spellStart"/>
      <w:r w:rsidR="00AE2852" w:rsidRPr="00DF7F5C">
        <w:rPr>
          <w:rFonts w:cs="Arial"/>
          <w:szCs w:val="22"/>
        </w:rPr>
        <w:t>meQTLs</w:t>
      </w:r>
      <w:proofErr w:type="spellEnd"/>
      <w:r w:rsidR="00AE2852" w:rsidRPr="00DF7F5C">
        <w:rPr>
          <w:rFonts w:cs="Arial"/>
          <w:szCs w:val="22"/>
        </w:rPr>
        <w:t xml:space="preserve"> involve processes that are </w:t>
      </w:r>
      <w:r w:rsidR="00490960" w:rsidRPr="00DF7F5C">
        <w:rPr>
          <w:rFonts w:cs="Arial"/>
          <w:szCs w:val="22"/>
        </w:rPr>
        <w:t xml:space="preserve">entirely </w:t>
      </w:r>
      <w:r w:rsidR="00AE2852" w:rsidRPr="00DF7F5C">
        <w:rPr>
          <w:rFonts w:cs="Arial"/>
          <w:szCs w:val="22"/>
        </w:rPr>
        <w:t xml:space="preserve">dependent on local sequence context, or are LD proxies of such processes, consistent with </w:t>
      </w:r>
      <w:r w:rsidR="0062674B" w:rsidRPr="00DF7F5C">
        <w:rPr>
          <w:rFonts w:cs="Arial"/>
          <w:szCs w:val="22"/>
        </w:rPr>
        <w:t xml:space="preserve">previous </w:t>
      </w:r>
      <w:r w:rsidR="00AE2852" w:rsidRPr="00DF7F5C">
        <w:rPr>
          <w:rFonts w:cs="Arial"/>
          <w:szCs w:val="22"/>
        </w:rPr>
        <w:t>studies of allele-specific methylation</w:t>
      </w:r>
      <w:r w:rsidR="009B4A30" w:rsidRPr="00DF7F5C">
        <w:rPr>
          <w:rFonts w:cs="Arial"/>
          <w:szCs w:val="22"/>
        </w:rPr>
        <w:t xml:space="preserve"> </w:t>
      </w:r>
      <w:r w:rsidR="009B4A30" w:rsidRPr="00DF7F5C">
        <w:rPr>
          <w:rFonts w:cs="Arial"/>
          <w:szCs w:val="22"/>
        </w:rPr>
        <w:fldChar w:fldCharType="begin"/>
      </w:r>
      <w:r w:rsidR="0060762E" w:rsidRPr="00DF7F5C">
        <w:rPr>
          <w:rFonts w:cs="Arial"/>
          <w:szCs w:val="22"/>
        </w:rPr>
        <w:instrText xml:space="preserve"> ADDIN ZOTERO_ITEM CSL_CITATION {"citationID":"28c0s0id9i","properties":{"formattedCitation":"[39, 40]","plainCitation":"[39, 40]"},"citationItems":[{"id":260,"uris":["http://zotero.org/users/2550624/items/B8IE94JP"],"uri":["http://zotero.org/users/2550624/items/B8IE94JP"],"itemData":{"id":260,"type":"article-journal","title":"Allelic skewing of DNA methylation is widespread across the genome","container-title":"American Journal of Human Genetics","page":"196-212","volume":"86","issue":"2","source":"PubMed","abstract":"DNA methylation is assumed to be complementary on both alleles across the genome, although there are exceptions, notably in regions subject to genomic imprinting. We present a genome-wide survey of the degree of allelic skewing of DNA methylation with the aim of identifying previously unreported differentially methylated regions (DMRs) associated primarily with genomic imprinting or DNA sequence variation acting in cis. We used SNP microarrays to quantitatively assess allele-specific DNA methylation (ASM) in amplicons covering 7.6% of the human genome following cleavage with a cocktail of methylation-sensitive restriction enzymes (MSREs). Selected findings were verified using bisulfite-mapping and gene-expression analyses, subsequently tested in a second tissue from the same individuals, and replicated in DNA obtained from 30 parent-child trios. Our approach detected clear examples of ASM in the vicinity of known imprinted loci, highlighting the validity of the method. In total, 2,704 (1.5%) of our 183,605 informative and stringently filtered SNPs demonstrate an average relative allele score (RAS) change &gt; or =0.10 following MSRE digestion. In agreement with previous reports, the majority of ASM ( approximately 90%) appears to be cis in nature, and several examples of tissue-specific ASM were identified. Our data show that ASM is a widespread phenomenon, with &gt;35,000 such sites potentially occurring across the genome, and that a spectrum of ASM is likely, with heterogeneity between individuals and across tissues. These findings impact our understanding about the origin of individual phenotypic differences and have implications for genetic studies of complex disease.","DOI":"10.1016/j.ajhg.2010.01.014","ISSN":"1537-6605","note":"PMID: 20159110\nPMCID: PMC2820163","journalAbbreviation":"Am. J. Hum. Genet.","language":"eng","author":[{"family":"Schalkwyk","given":"Leonard C."},{"family":"Meaburn","given":"Emma L."},{"family":"Smith","given":"Rebecca"},{"family":"Dempster","given":"Emma L."},{"family":"Jeffries","given":"Aaron R."},{"family":"Davies","given":"Matthew N."},{"family":"Plomin","given":"Robert"},{"family":"Mill","given":"Jonathan"}],"issued":{"date-parts":[["2010",2,12]]},"PMID":"20159110","PMCID":"PMC2820163"}},{"id":262,"uris":["http://zotero.org/users/2550624/items/BPPWHPVX"],"uri":["http://zotero.org/users/2550624/items/BPPWHPVX"],"itemData":{"id":262,"type":"article-journal","title":"Allele-specific methylation is prevalent and is contributed by CpG-SNPs in the human genome","container-title":"Genome Research","page":"883-889","volume":"20","issue":"7","source":"PubMed","abstract":"In diploid mammalian genomes, parental alleles can exhibit different methylation patterns (allele-specific DNA methylation, ASM), which have been documented in a small number of cases except for the imprinted regions and X chromosomes in females. We carried out a chromosome-wide survey of ASM across 16 human pluripotent and adult cell lines using Illumina bisulfite sequencing. We applied the principle of linkage disequilibrium (LD) analysis to characterize the correlation of methylation between adjacent CpG sites on single DNA molecules, and also investigated the correlation between CpG methylation and single nucleotide polymorphisms (SNPs). We observed ASM on 23% approximately 37% heterozygous SNPs in any given cell line. ASM is often cell-type-specific. Furthermore, we found that a significant fraction (38%-88%) of ASM regions is dependent on the presence of heterozygous SNPs in CpG dinucleotides that disrupt their methylation potential. This study identified distinct types of ASM across many cell types and suggests a potential role for CpG-SNP in connecting genetic variation with the epigenome.","DOI":"10.1101/gr.104695.109","ISSN":"1549-5469","note":"PMID: 20418490\nPMCID: PMC2892089","journalAbbreviation":"Genome Res.","language":"eng","author":[{"family":"Shoemaker","given":"Robert"},{"family":"Deng","given":"Jie"},{"family":"Wang","given":"Wei"},{"family":"Zhang","given":"Kun"}],"issued":{"date-parts":[["2010",7]]},"PMID":"20418490","PMCID":"PMC2892089"}}],"schema":"https://github.com/citation-style-language/schema/raw/master/csl-citation.json"} </w:instrText>
      </w:r>
      <w:r w:rsidR="009B4A30" w:rsidRPr="00DF7F5C">
        <w:rPr>
          <w:rFonts w:cs="Arial"/>
          <w:szCs w:val="22"/>
        </w:rPr>
        <w:fldChar w:fldCharType="separate"/>
      </w:r>
      <w:r w:rsidR="0060762E" w:rsidRPr="00DF7F5C">
        <w:rPr>
          <w:rFonts w:cs="Arial"/>
        </w:rPr>
        <w:t>[39, 40]</w:t>
      </w:r>
      <w:r w:rsidR="009B4A30" w:rsidRPr="00DF7F5C">
        <w:rPr>
          <w:rFonts w:cs="Arial"/>
          <w:szCs w:val="22"/>
        </w:rPr>
        <w:fldChar w:fldCharType="end"/>
      </w:r>
      <w:r w:rsidR="00490960" w:rsidRPr="00DF7F5C">
        <w:rPr>
          <w:rFonts w:cs="Arial"/>
          <w:szCs w:val="22"/>
        </w:rPr>
        <w:t>.</w:t>
      </w:r>
      <w:r w:rsidR="003701E1" w:rsidRPr="00DF7F5C">
        <w:rPr>
          <w:rFonts w:cs="Arial"/>
          <w:szCs w:val="22"/>
        </w:rPr>
        <w:t xml:space="preserve"> P</w:t>
      </w:r>
      <w:r w:rsidR="00AE2852" w:rsidRPr="00DF7F5C">
        <w:rPr>
          <w:rFonts w:cs="Arial"/>
          <w:szCs w:val="22"/>
        </w:rPr>
        <w:t xml:space="preserve">revious studies have noted the importance of </w:t>
      </w:r>
      <w:proofErr w:type="spellStart"/>
      <w:r w:rsidR="00AE2852" w:rsidRPr="00DF7F5C">
        <w:rPr>
          <w:rFonts w:cs="Arial"/>
          <w:szCs w:val="22"/>
        </w:rPr>
        <w:t>CpG</w:t>
      </w:r>
      <w:proofErr w:type="spellEnd"/>
      <w:r w:rsidR="00AE2852" w:rsidRPr="00DF7F5C">
        <w:rPr>
          <w:rFonts w:cs="Arial"/>
          <w:szCs w:val="22"/>
        </w:rPr>
        <w:t>-SNPs as mediating genome-</w:t>
      </w:r>
      <w:proofErr w:type="spellStart"/>
      <w:r w:rsidR="00AE2852" w:rsidRPr="00DF7F5C">
        <w:rPr>
          <w:rFonts w:cs="Arial"/>
          <w:szCs w:val="22"/>
        </w:rPr>
        <w:t>epigenome</w:t>
      </w:r>
      <w:proofErr w:type="spellEnd"/>
      <w:r w:rsidR="00AE2852" w:rsidRPr="00DF7F5C">
        <w:rPr>
          <w:rFonts w:cs="Arial"/>
          <w:szCs w:val="22"/>
        </w:rPr>
        <w:t xml:space="preserve"> interaction</w:t>
      </w:r>
      <w:r w:rsidR="007C13CE" w:rsidRPr="00DF7F5C">
        <w:rPr>
          <w:rFonts w:cs="Arial"/>
          <w:szCs w:val="22"/>
        </w:rPr>
        <w:t xml:space="preserve"> </w:t>
      </w:r>
      <w:r w:rsidR="009B4A30" w:rsidRPr="00DF7F5C">
        <w:rPr>
          <w:rFonts w:cs="Arial"/>
          <w:szCs w:val="22"/>
        </w:rPr>
        <w:fldChar w:fldCharType="begin"/>
      </w:r>
      <w:r w:rsidR="0060762E" w:rsidRPr="00DF7F5C">
        <w:rPr>
          <w:rFonts w:cs="Arial"/>
          <w:szCs w:val="22"/>
        </w:rPr>
        <w:instrText xml:space="preserve"> ADDIN ZOTERO_ITEM CSL_CITATION {"citationID":"4q2iikmdi","properties":{"formattedCitation":"[37, 40]","plainCitation":"[37, 40]"},"citationItems":[{"id":256,"uris":["http://zotero.org/users/2550624/items/V2C79AAH"],"uri":["http://zotero.org/users/2550624/items/V2C79AAH"],"itemData":{"id":256,"type":"article-journal","title":"SNPs located at CpG sites modulate genome-epigenome interaction","container-title":"Epigenetics","page":"802-806","volume":"8","issue":"8","source":"PubMed","abstract":"DNA methylation is an important molecular-level phenotype that links genotypes and complex disease traits. Previous studies have found local correlation between genetic variants and DNA methylation levels (cis-meQTLs). However, general mechanisms underlying cis-meQTLs are unclear. We conducted a cis-meQTL analysis of the Genetics of Lipid Lowering Drugs and Diet Network data (n = 593). We found that over 80% of genetic variants at CpG sites (meSNPs) are meQTL loci (P-value&lt;10(-9)), and meSNPs account for over two thirds of the strongest meQTL signals (P-value&lt;10(-200)). Beyond direct effects on the methylation of the meSNP site, the CpG-disrupting allele of meSNPs were associated with lowered methylation of CpG sites located within 45 bp. The effect of meSNPs extends to as far as 10 kb and can contribute to the observed meQTL signals in the surrounding region, likely through correlated methylation patterns and linkage disequilibrium. Therefore, meSNPs are behind a large portion of observed meQTL signals and play a crucial role in the biological process linking genetic variation to epigenetic changes.","DOI":"10.4161/epi.25501","ISSN":"1559-2308","note":"PMID: 23811543\nPMCID: PMC3883783","journalAbbreviation":"Epigenetics","language":"eng","author":[{"family":"Zhi","given":"Degui"},{"family":"Aslibekyan","given":"Stella"},{"family":"Irvin","given":"Marguerite R."},{"family":"Claas","given":"Steven A."},{"family":"Borecki","given":"Ingrid B."},{"family":"Ordovas","given":"Jose M."},{"family":"Absher","given":"Devin M."},{"family":"Arnett","given":"Donna K."}],"issued":{"date-parts":[["2013",8]]},"PMID":"23811543","PMCID":"PMC3883783"}},{"id":262,"uris":["http://zotero.org/users/2550624/items/BPPWHPVX"],"uri":["http://zotero.org/users/2550624/items/BPPWHPVX"],"itemData":{"id":262,"type":"article-journal","title":"Allele-specific methylation is prevalent and is contributed by CpG-SNPs in the human genome","container-title":"Genome Research","page":"883-889","volume":"20","issue":"7","source":"PubMed","abstract":"In diploid mammalian genomes, parental alleles can exhibit different methylation patterns (allele-specific DNA methylation, ASM), which have been documented in a small number of cases except for the imprinted regions and X chromosomes in females. We carried out a chromosome-wide survey of ASM across 16 human pluripotent and adult cell lines using Illumina bisulfite sequencing. We applied the principle of linkage disequilibrium (LD) analysis to characterize the correlation of methylation between adjacent CpG sites on single DNA molecules, and also investigated the correlation between CpG methylation and single nucleotide polymorphisms (SNPs). We observed ASM on 23% approximately 37% heterozygous SNPs in any given cell line. ASM is often cell-type-specific. Furthermore, we found that a significant fraction (38%-88%) of ASM regions is dependent on the presence of heterozygous SNPs in CpG dinucleotides that disrupt their methylation potential. This study identified distinct types of ASM across many cell types and suggests a potential role for CpG-SNP in connecting genetic variation with the epigenome.","DOI":"10.1101/gr.104695.109","ISSN":"1549-5469","note":"PMID: 20418490\nPMCID: PMC2892089","journalAbbreviation":"Genome Res.","language":"eng","author":[{"family":"Shoemaker","given":"Robert"},{"family":"Deng","given":"Jie"},{"family":"Wang","given":"Wei"},{"family":"Zhang","given":"Kun"}],"issued":{"date-parts":[["2010",7]]},"PMID":"20418490","PMCID":"PMC2892089"}}],"schema":"https://github.com/citation-style-language/schema/raw/master/csl-citation.json"} </w:instrText>
      </w:r>
      <w:r w:rsidR="009B4A30" w:rsidRPr="00DF7F5C">
        <w:rPr>
          <w:rFonts w:cs="Arial"/>
          <w:szCs w:val="22"/>
        </w:rPr>
        <w:fldChar w:fldCharType="separate"/>
      </w:r>
      <w:r w:rsidR="0060762E" w:rsidRPr="00DF7F5C">
        <w:rPr>
          <w:rFonts w:cs="Arial"/>
        </w:rPr>
        <w:t>[37, 40]</w:t>
      </w:r>
      <w:r w:rsidR="009B4A30" w:rsidRPr="00DF7F5C">
        <w:rPr>
          <w:rFonts w:cs="Arial"/>
          <w:szCs w:val="22"/>
        </w:rPr>
        <w:fldChar w:fldCharType="end"/>
      </w:r>
      <w:r w:rsidR="003701E1" w:rsidRPr="00DF7F5C">
        <w:rPr>
          <w:rFonts w:cs="Arial"/>
          <w:szCs w:val="22"/>
        </w:rPr>
        <w:t xml:space="preserve"> and</w:t>
      </w:r>
      <w:r w:rsidR="004E7B6C" w:rsidRPr="00DF7F5C">
        <w:rPr>
          <w:rFonts w:cs="Arial"/>
          <w:szCs w:val="22"/>
        </w:rPr>
        <w:t xml:space="preserve"> our study provides </w:t>
      </w:r>
      <w:r w:rsidR="0062674B" w:rsidRPr="00DF7F5C">
        <w:rPr>
          <w:rFonts w:cs="Arial"/>
          <w:szCs w:val="22"/>
        </w:rPr>
        <w:t>extensive</w:t>
      </w:r>
      <w:r w:rsidR="003701E1" w:rsidRPr="00DF7F5C">
        <w:rPr>
          <w:rFonts w:cs="Arial"/>
          <w:szCs w:val="22"/>
        </w:rPr>
        <w:t xml:space="preserve"> quantitative evidence to support this</w:t>
      </w:r>
      <w:r w:rsidR="00164A19" w:rsidRPr="00DF7F5C">
        <w:rPr>
          <w:rFonts w:cs="Arial"/>
          <w:szCs w:val="22"/>
        </w:rPr>
        <w:t>.</w:t>
      </w:r>
      <w:r w:rsidR="00267698" w:rsidRPr="00DF7F5C">
        <w:rPr>
          <w:rFonts w:cs="Arial"/>
          <w:szCs w:val="22"/>
        </w:rPr>
        <w:t xml:space="preserve"> </w:t>
      </w:r>
    </w:p>
    <w:p w:rsidR="00360154" w:rsidRPr="00DF7F5C" w:rsidRDefault="00435A5F" w:rsidP="005250D6">
      <w:pPr>
        <w:spacing w:line="480" w:lineRule="auto"/>
        <w:ind w:firstLine="720"/>
        <w:rPr>
          <w:rFonts w:cs="Arial"/>
          <w:szCs w:val="22"/>
        </w:rPr>
      </w:pPr>
      <w:r w:rsidRPr="00DF7F5C">
        <w:rPr>
          <w:rFonts w:cs="Arial"/>
          <w:szCs w:val="22"/>
        </w:rPr>
        <w:t>S</w:t>
      </w:r>
      <w:r w:rsidR="00B17736" w:rsidRPr="00DF7F5C">
        <w:rPr>
          <w:rFonts w:cs="Arial"/>
          <w:szCs w:val="22"/>
        </w:rPr>
        <w:t>everal diffe</w:t>
      </w:r>
      <w:r w:rsidR="00A71C10" w:rsidRPr="00DF7F5C">
        <w:rPr>
          <w:rFonts w:cs="Arial"/>
          <w:szCs w:val="22"/>
        </w:rPr>
        <w:t xml:space="preserve">rent processes </w:t>
      </w:r>
      <w:r w:rsidRPr="00DF7F5C">
        <w:rPr>
          <w:rFonts w:cs="Arial"/>
          <w:szCs w:val="22"/>
        </w:rPr>
        <w:t>appear to be</w:t>
      </w:r>
      <w:r w:rsidR="00A71C10" w:rsidRPr="00DF7F5C">
        <w:rPr>
          <w:rFonts w:cs="Arial"/>
          <w:szCs w:val="22"/>
        </w:rPr>
        <w:t xml:space="preserve"> work</w:t>
      </w:r>
      <w:r w:rsidRPr="00DF7F5C">
        <w:rPr>
          <w:rFonts w:cs="Arial"/>
          <w:szCs w:val="22"/>
        </w:rPr>
        <w:t>ing</w:t>
      </w:r>
      <w:r w:rsidR="00A71C10" w:rsidRPr="00DF7F5C">
        <w:rPr>
          <w:rFonts w:cs="Arial"/>
          <w:szCs w:val="22"/>
        </w:rPr>
        <w:t xml:space="preserve"> to caus</w:t>
      </w:r>
      <w:r w:rsidR="00B17736" w:rsidRPr="00DF7F5C">
        <w:rPr>
          <w:rFonts w:cs="Arial"/>
          <w:szCs w:val="22"/>
        </w:rPr>
        <w:t xml:space="preserve">e </w:t>
      </w:r>
      <w:proofErr w:type="spellStart"/>
      <w:r w:rsidRPr="00DF7F5C">
        <w:rPr>
          <w:rFonts w:cs="Arial"/>
          <w:szCs w:val="22"/>
        </w:rPr>
        <w:t>meQTLs</w:t>
      </w:r>
      <w:proofErr w:type="spellEnd"/>
      <w:r w:rsidR="0096322E" w:rsidRPr="00DF7F5C">
        <w:rPr>
          <w:rFonts w:cs="Arial"/>
          <w:szCs w:val="22"/>
        </w:rPr>
        <w:t xml:space="preserve">. </w:t>
      </w:r>
      <w:r w:rsidRPr="00DF7F5C">
        <w:rPr>
          <w:rFonts w:cs="Arial"/>
          <w:szCs w:val="22"/>
        </w:rPr>
        <w:t xml:space="preserve">For those </w:t>
      </w:r>
      <w:proofErr w:type="spellStart"/>
      <w:r w:rsidRPr="00DF7F5C">
        <w:rPr>
          <w:rFonts w:cs="Arial"/>
          <w:szCs w:val="22"/>
        </w:rPr>
        <w:t>meQTLs</w:t>
      </w:r>
      <w:proofErr w:type="spellEnd"/>
      <w:r w:rsidRPr="00DF7F5C">
        <w:rPr>
          <w:rFonts w:cs="Arial"/>
          <w:szCs w:val="22"/>
        </w:rPr>
        <w:t xml:space="preserve"> overlapping </w:t>
      </w:r>
      <w:proofErr w:type="spellStart"/>
      <w:r w:rsidRPr="00DF7F5C">
        <w:rPr>
          <w:rFonts w:cs="Arial"/>
          <w:szCs w:val="22"/>
        </w:rPr>
        <w:t>CpG</w:t>
      </w:r>
      <w:proofErr w:type="spellEnd"/>
      <w:r w:rsidRPr="00DF7F5C">
        <w:rPr>
          <w:rFonts w:cs="Arial"/>
          <w:szCs w:val="22"/>
        </w:rPr>
        <w:t>-SNPs, absence of t</w:t>
      </w:r>
      <w:r w:rsidR="0096322E" w:rsidRPr="00DF7F5C">
        <w:rPr>
          <w:rFonts w:cs="Arial"/>
          <w:szCs w:val="22"/>
        </w:rPr>
        <w:t xml:space="preserve">he </w:t>
      </w:r>
      <w:proofErr w:type="spellStart"/>
      <w:r w:rsidRPr="00DF7F5C">
        <w:rPr>
          <w:rFonts w:cs="Arial"/>
          <w:szCs w:val="22"/>
        </w:rPr>
        <w:t>CpG</w:t>
      </w:r>
      <w:proofErr w:type="spellEnd"/>
      <w:r w:rsidRPr="00DF7F5C">
        <w:rPr>
          <w:rFonts w:cs="Arial"/>
          <w:szCs w:val="22"/>
        </w:rPr>
        <w:t xml:space="preserve"> sequence </w:t>
      </w:r>
      <w:r w:rsidR="0096322E" w:rsidRPr="00DF7F5C">
        <w:rPr>
          <w:rFonts w:cs="Arial"/>
          <w:szCs w:val="22"/>
        </w:rPr>
        <w:t xml:space="preserve">in </w:t>
      </w:r>
      <w:r w:rsidRPr="00DF7F5C">
        <w:rPr>
          <w:rFonts w:cs="Arial"/>
          <w:szCs w:val="22"/>
        </w:rPr>
        <w:t xml:space="preserve">some </w:t>
      </w:r>
      <w:r w:rsidR="0096322E" w:rsidRPr="00DF7F5C">
        <w:rPr>
          <w:rFonts w:cs="Arial"/>
          <w:szCs w:val="22"/>
        </w:rPr>
        <w:t>individual</w:t>
      </w:r>
      <w:r w:rsidRPr="00DF7F5C">
        <w:rPr>
          <w:rFonts w:cs="Arial"/>
          <w:szCs w:val="22"/>
        </w:rPr>
        <w:t>s</w:t>
      </w:r>
      <w:r w:rsidR="0096322E" w:rsidRPr="00DF7F5C">
        <w:rPr>
          <w:rFonts w:cs="Arial"/>
          <w:szCs w:val="22"/>
        </w:rPr>
        <w:t xml:space="preserve"> will </w:t>
      </w:r>
      <w:r w:rsidRPr="00DF7F5C">
        <w:rPr>
          <w:rFonts w:cs="Arial"/>
          <w:szCs w:val="22"/>
        </w:rPr>
        <w:t>clearly prevent</w:t>
      </w:r>
      <w:r w:rsidR="0096322E" w:rsidRPr="00DF7F5C">
        <w:rPr>
          <w:rFonts w:cs="Arial"/>
          <w:szCs w:val="22"/>
        </w:rPr>
        <w:t xml:space="preserve"> methylat</w:t>
      </w:r>
      <w:r w:rsidRPr="00DF7F5C">
        <w:rPr>
          <w:rFonts w:cs="Arial"/>
          <w:szCs w:val="22"/>
        </w:rPr>
        <w:t xml:space="preserve">ion. However, in others the presence of a </w:t>
      </w:r>
      <w:proofErr w:type="spellStart"/>
      <w:r w:rsidRPr="00DF7F5C">
        <w:rPr>
          <w:rFonts w:cs="Arial"/>
          <w:szCs w:val="22"/>
        </w:rPr>
        <w:t>CpG</w:t>
      </w:r>
      <w:proofErr w:type="spellEnd"/>
      <w:r w:rsidRPr="00DF7F5C">
        <w:rPr>
          <w:rFonts w:cs="Arial"/>
          <w:szCs w:val="22"/>
        </w:rPr>
        <w:t xml:space="preserve"> means only that it </w:t>
      </w:r>
      <w:r w:rsidRPr="00DF7F5C">
        <w:rPr>
          <w:rFonts w:cs="Arial"/>
          <w:i/>
          <w:szCs w:val="22"/>
        </w:rPr>
        <w:t>can</w:t>
      </w:r>
      <w:r w:rsidRPr="00DF7F5C">
        <w:rPr>
          <w:rFonts w:cs="Arial"/>
          <w:szCs w:val="22"/>
        </w:rPr>
        <w:t xml:space="preserve"> be methylated, not </w:t>
      </w:r>
      <w:r w:rsidR="0093493D" w:rsidRPr="00DF7F5C">
        <w:rPr>
          <w:rFonts w:cs="Arial"/>
          <w:szCs w:val="22"/>
        </w:rPr>
        <w:t xml:space="preserve">necessarily </w:t>
      </w:r>
      <w:r w:rsidRPr="00DF7F5C">
        <w:rPr>
          <w:rFonts w:cs="Arial"/>
          <w:szCs w:val="22"/>
        </w:rPr>
        <w:t xml:space="preserve">that it </w:t>
      </w:r>
      <w:r w:rsidRPr="00DF7F5C">
        <w:rPr>
          <w:rFonts w:cs="Arial"/>
          <w:i/>
          <w:szCs w:val="22"/>
        </w:rPr>
        <w:t>will</w:t>
      </w:r>
      <w:r w:rsidRPr="00DF7F5C">
        <w:rPr>
          <w:rFonts w:cs="Arial"/>
          <w:szCs w:val="22"/>
        </w:rPr>
        <w:t xml:space="preserve"> b</w:t>
      </w:r>
      <w:r w:rsidR="00DA6E88" w:rsidRPr="00DF7F5C">
        <w:rPr>
          <w:rFonts w:cs="Arial"/>
          <w:szCs w:val="22"/>
        </w:rPr>
        <w:t xml:space="preserve">e. Methylation of the </w:t>
      </w:r>
      <w:proofErr w:type="spellStart"/>
      <w:r w:rsidR="00DA6E88" w:rsidRPr="00DF7F5C">
        <w:rPr>
          <w:rFonts w:cs="Arial"/>
          <w:szCs w:val="22"/>
        </w:rPr>
        <w:t>CpG</w:t>
      </w:r>
      <w:proofErr w:type="spellEnd"/>
      <w:r w:rsidR="0093493D" w:rsidRPr="00DF7F5C">
        <w:rPr>
          <w:rFonts w:cs="Arial"/>
          <w:szCs w:val="22"/>
        </w:rPr>
        <w:t xml:space="preserve"> in the cell type </w:t>
      </w:r>
      <w:r w:rsidR="00360154" w:rsidRPr="00DF7F5C">
        <w:rPr>
          <w:rFonts w:cs="Arial"/>
          <w:szCs w:val="22"/>
        </w:rPr>
        <w:t>of interest</w:t>
      </w:r>
      <w:r w:rsidR="0093493D" w:rsidRPr="00DF7F5C">
        <w:rPr>
          <w:rFonts w:cs="Arial"/>
          <w:szCs w:val="22"/>
        </w:rPr>
        <w:t xml:space="preserve"> is necessary for the </w:t>
      </w:r>
      <w:proofErr w:type="spellStart"/>
      <w:r w:rsidR="0093493D" w:rsidRPr="00DF7F5C">
        <w:rPr>
          <w:rFonts w:cs="Arial"/>
          <w:szCs w:val="22"/>
        </w:rPr>
        <w:t>meQTL</w:t>
      </w:r>
      <w:proofErr w:type="spellEnd"/>
      <w:r w:rsidR="0093493D" w:rsidRPr="00DF7F5C">
        <w:rPr>
          <w:rFonts w:cs="Arial"/>
          <w:szCs w:val="22"/>
        </w:rPr>
        <w:t xml:space="preserve"> effect to be observed</w:t>
      </w:r>
      <w:r w:rsidR="0096322E" w:rsidRPr="00DF7F5C">
        <w:rPr>
          <w:rFonts w:cs="Arial"/>
          <w:szCs w:val="22"/>
        </w:rPr>
        <w:t>.</w:t>
      </w:r>
      <w:r w:rsidR="0093493D" w:rsidRPr="00DF7F5C">
        <w:rPr>
          <w:rFonts w:cs="Arial"/>
          <w:szCs w:val="22"/>
        </w:rPr>
        <w:t xml:space="preserve"> </w:t>
      </w:r>
      <w:r w:rsidR="00360154" w:rsidRPr="00DF7F5C">
        <w:rPr>
          <w:rFonts w:cs="Arial"/>
          <w:szCs w:val="22"/>
        </w:rPr>
        <w:t>In our data, w</w:t>
      </w:r>
      <w:r w:rsidR="0093493D" w:rsidRPr="00DF7F5C">
        <w:rPr>
          <w:rFonts w:cs="Arial"/>
          <w:szCs w:val="22"/>
        </w:rPr>
        <w:t xml:space="preserve">e observed enrichment of </w:t>
      </w:r>
      <w:proofErr w:type="spellStart"/>
      <w:r w:rsidR="0093493D" w:rsidRPr="00DF7F5C">
        <w:rPr>
          <w:rFonts w:cs="Arial"/>
          <w:szCs w:val="22"/>
        </w:rPr>
        <w:t>meQTLs</w:t>
      </w:r>
      <w:proofErr w:type="spellEnd"/>
      <w:r w:rsidR="0093493D" w:rsidRPr="00DF7F5C">
        <w:rPr>
          <w:rFonts w:cs="Arial"/>
          <w:szCs w:val="22"/>
        </w:rPr>
        <w:t xml:space="preserve"> with </w:t>
      </w:r>
      <w:proofErr w:type="spellStart"/>
      <w:r w:rsidR="0093493D" w:rsidRPr="00DF7F5C">
        <w:rPr>
          <w:rFonts w:cs="Arial"/>
          <w:szCs w:val="22"/>
        </w:rPr>
        <w:t>CpG</w:t>
      </w:r>
      <w:proofErr w:type="spellEnd"/>
      <w:r w:rsidR="0093493D" w:rsidRPr="00DF7F5C">
        <w:rPr>
          <w:rFonts w:cs="Arial"/>
          <w:szCs w:val="22"/>
        </w:rPr>
        <w:t xml:space="preserve">-SNPs in quiescent and facultative heterochromatin regions, both </w:t>
      </w:r>
      <w:r w:rsidR="00FC4015" w:rsidRPr="00DF7F5C">
        <w:rPr>
          <w:rFonts w:cs="Arial"/>
          <w:szCs w:val="22"/>
        </w:rPr>
        <w:t xml:space="preserve">of which are </w:t>
      </w:r>
      <w:r w:rsidR="0093493D" w:rsidRPr="00DF7F5C">
        <w:rPr>
          <w:rFonts w:cs="Arial"/>
          <w:szCs w:val="22"/>
        </w:rPr>
        <w:t xml:space="preserve">heavily </w:t>
      </w:r>
      <w:r w:rsidR="0093493D" w:rsidRPr="00DF7F5C">
        <w:rPr>
          <w:rFonts w:cs="Arial"/>
          <w:szCs w:val="22"/>
        </w:rPr>
        <w:lastRenderedPageBreak/>
        <w:t xml:space="preserve">methylated </w:t>
      </w:r>
      <w:r w:rsidR="00360154" w:rsidRPr="00DF7F5C">
        <w:rPr>
          <w:rFonts w:cs="Arial"/>
          <w:szCs w:val="22"/>
        </w:rPr>
        <w:t>(&gt;75%)</w:t>
      </w:r>
      <w:r w:rsidR="0093493D" w:rsidRPr="00DF7F5C">
        <w:rPr>
          <w:rFonts w:cs="Arial"/>
          <w:szCs w:val="22"/>
        </w:rPr>
        <w:t xml:space="preserve"> </w:t>
      </w:r>
      <w:r w:rsidR="009B4A30" w:rsidRPr="00DF7F5C">
        <w:rPr>
          <w:rFonts w:cs="Arial"/>
          <w:szCs w:val="22"/>
        </w:rPr>
        <w:fldChar w:fldCharType="begin"/>
      </w:r>
      <w:r w:rsidR="009B4A30" w:rsidRPr="00DF7F5C">
        <w:rPr>
          <w:rFonts w:cs="Arial"/>
          <w:szCs w:val="22"/>
        </w:rPr>
        <w:instrText xml:space="preserve"> ADDIN ZOTERO_ITEM CSL_CITATION {"citationID":"24d0rsmju5","properties":{"formattedCitation":"[18]","plainCitation":"[18]"},"citationItems":[{"id":217,"uris":["http://zotero.org/users/2550624/items/R8GJJPRE"],"uri":["http://zotero.org/users/2550624/items/R8GJJPRE"],"itemData":{"id":217,"type":"article-journal","title":"Integrative analysis of 111 reference human epigenomes","container-title":"Nature","page":"317-330","volume":"518","issue":"7539","source":"PubMed","abstract":"The reference human genome sequence set the stage for studies of genetic variation and its association with human disease, but epigenomic studies lack a similar reference. To address this need, the NIH Roadmap Epigenomics Consortium generated the largest collection so far of human epigenomes for primary cells and tissues. Here we describe the integrative analysis of 111 reference human epigenomes generated as part of the programme, profiled for histone modification patterns, DNA accessibility, DNA methylation and RNA expression. We establish global maps of regulatory elements, define regulatory modules of coordinated activity, and their likely activators and repressors. We show that disease- and trait-associated genetic variants are enriched in tissue-specific epigenomic marks, revealing biologically relevant cell types for diverse human traits, and providing a resource for interpreting the molecular basis of human disease. Our results demonstrate the central role of epigenomic information for understanding gene regulation, cellular differentiation and human disease.","DOI":"10.1038/nature14248","ISSN":"1476-4687","note":"PMID: 25693563","journalAbbreviation":"Nature","language":"eng","author":[{"literal":"Roadmap Epigenomics Consortium"},{"family":"Kundaje","given":"Anshul"},{"family":"Meuleman","given":"Wouter"},{"family":"Ernst","given":"Jason"},{"family":"Bilenky","given":"Misha"},{"family":"Yen","given":"Angela"},{"family":"Heravi-Moussavi","given":"Alireza"},{"family":"Kheradpour","given":"Pouya"},{"family":"Zhang","given":"Zhizhuo"},{"family":"Wang","given":"Jianrong"},{"family":"Ziller","given":"Michael J."},{"family":"Amin","given":"Viren"},{"family":"Whitaker","given":"John W."},{"family":"Schultz","given":"Matthew D."},{"family":"Ward","given":"Lucas D."},{"family":"Sarkar","given":"Abhishek"},{"family":"Quon","given":"Gerald"},{"family":"Sandstrom","given":"Richard S."},{"family":"Eaton","given":"Matthew L."},{"family":"Wu","given":"Yi-Chieh"},{"family":"Pfenning","given":"Andreas R."},{"family":"Wang","given":"Xinchen"},{"family":"Claussnitzer","given":"Melina"},{"family":"Liu","given":"Yaping"},{"family":"Coarfa","given":"Cristian"},{"family":"Harris","given":"R. Alan"},{"family":"Shoresh","given":"Noam"},{"family":"Epstein","given":"Charles B."},{"family":"Gjoneska","given":"Elizabeta"},{"family":"Leung","given":"Danny"},{"family":"Xie","given":"Wei"},{"family":"Hawkins","given":"R. David"},{"family":"Lister","given":"Ryan"},{"family":"Hong","given":"Chibo"},{"family":"Gascard","given":"Philippe"},{"family":"Mungall","given":"Andrew J."},{"family":"Moore","given":"Richard"},{"family":"Chuah","given":"Eric"},{"family":"Tam","given":"Angela"},{"family":"Canfield","given":"Theresa K."},{"family":"Hansen","given":"R. Scott"},{"family":"Kaul","given":"Rajinder"},{"family":"Sabo","given":"Peter J."},{"family":"Bansal","given":"Mukul S."},{"family":"Carles","given":"Annaick"},{"family":"Dixon","given":"Jesse R."},{"family":"Farh","given":"Kai-How"},{"family":"Feizi","given":"Soheil"},{"family":"Karlic","given":"Rosa"},{"family":"Kim","given":"Ah-Ram"},{"family":"Kulkarni","given":"Ashwinikumar"},{"family":"Li","given":"Daofeng"},{"family":"Lowdon","given":"Rebecca"},{"family":"Elliott","given":"GiNell"},{"family":"Mercer","given":"Tim R."},{"family":"Neph","given":"Shane J."},{"family":"Onuchic","given":"Vitor"},{"family":"Polak","given":"Paz"},{"family":"Rajagopal","given":"Nisha"},{"family":"Ray","given":"Pradipta"},{"family":"Sallari","given":"Richard C."},{"family":"Siebenthall","given":"Kyle T."},{"family":"Sinnott-Armstrong","given":"Nicholas A."},{"family":"Stevens","given":"Michael"},{"family":"Thurman","given":"Robert E."},{"family":"Wu","given":"Jie"},{"family":"Zhang","given":"Bo"},{"family":"Zhou","given":"Xin"},{"family":"Beaudet","given":"Arthur E."},{"family":"Boyer","given":"Laurie A."},{"family":"Jager","given":"Philip L.","non-dropping-particle":"De"},{"family":"Farnham","given":"Peggy J."},{"family":"Fisher","given":"Susan J."},{"family":"Haussler","given":"David"},{"family":"Jones","given":"Steven J. M."},{"family":"Li","given":"Wei"},{"family":"Marra","given":"Marco A."},{"family":"McManus","given":"Michael T."},{"family":"Sunyaev","given":"Shamil"},{"family":"Thomson","given":"James A."},{"family":"Tlsty","given":"Thea D."},{"family":"Tsai","given":"Li-Huei"},{"family":"Wang","given":"Wei"},{"family":"Waterland","given":"Robert A."},{"family":"Zhang","given":"Michael Q."},{"family":"Chadwick","given":"Lisa H."},{"family":"Bernstein","given":"Bradley E."},{"family":"Costello","given":"Joseph F."},{"family":"Ecker","given":"Joseph R."},{"family":"Hirst","given":"Martin"},{"family":"Meissner","given":"Alexander"},{"family":"Milosavljevic","given":"Aleksandar"},{"family":"Ren","given":"Bing"},{"family":"Stamatoyannopoulos","given":"John A."},{"family":"Wang","given":"Ting"},{"family":"Kellis","given":"Manolis"}],"issued":{"date-parts":[["2015",2,19]]},"PMID":"25693563"}}],"schema":"https://github.com/citation-style-language/schema/raw/master/csl-citation.json"} </w:instrText>
      </w:r>
      <w:r w:rsidR="009B4A30" w:rsidRPr="00DF7F5C">
        <w:rPr>
          <w:rFonts w:cs="Arial"/>
          <w:szCs w:val="22"/>
        </w:rPr>
        <w:fldChar w:fldCharType="separate"/>
      </w:r>
      <w:r w:rsidR="009B4A30" w:rsidRPr="00DF7F5C">
        <w:rPr>
          <w:rFonts w:cs="Arial"/>
        </w:rPr>
        <w:t>[18]</w:t>
      </w:r>
      <w:r w:rsidR="009B4A30" w:rsidRPr="00DF7F5C">
        <w:rPr>
          <w:rFonts w:cs="Arial"/>
          <w:szCs w:val="22"/>
        </w:rPr>
        <w:fldChar w:fldCharType="end"/>
      </w:r>
      <w:r w:rsidR="00360154" w:rsidRPr="00DF7F5C">
        <w:rPr>
          <w:rFonts w:cs="Arial"/>
          <w:szCs w:val="22"/>
        </w:rPr>
        <w:t xml:space="preserve">. This suggests that, for this class of </w:t>
      </w:r>
      <w:proofErr w:type="spellStart"/>
      <w:r w:rsidR="00360154" w:rsidRPr="00DF7F5C">
        <w:rPr>
          <w:rFonts w:cs="Arial"/>
          <w:szCs w:val="22"/>
        </w:rPr>
        <w:t>meQTLs</w:t>
      </w:r>
      <w:proofErr w:type="spellEnd"/>
      <w:r w:rsidR="00360154" w:rsidRPr="00DF7F5C">
        <w:rPr>
          <w:rFonts w:cs="Arial"/>
          <w:szCs w:val="22"/>
        </w:rPr>
        <w:t>,</w:t>
      </w:r>
      <w:r w:rsidR="0093493D" w:rsidRPr="00DF7F5C">
        <w:rPr>
          <w:rFonts w:cs="Arial"/>
          <w:szCs w:val="22"/>
        </w:rPr>
        <w:t xml:space="preserve"> we are simply picking up the sequence differences </w:t>
      </w:r>
      <w:r w:rsidR="00380D34" w:rsidRPr="00DF7F5C">
        <w:rPr>
          <w:rFonts w:cs="Arial"/>
          <w:szCs w:val="22"/>
        </w:rPr>
        <w:t xml:space="preserve">at polymorphic </w:t>
      </w:r>
      <w:proofErr w:type="spellStart"/>
      <w:r w:rsidR="00380D34" w:rsidRPr="00DF7F5C">
        <w:rPr>
          <w:rFonts w:cs="Arial"/>
          <w:szCs w:val="22"/>
        </w:rPr>
        <w:t>CpGs</w:t>
      </w:r>
      <w:proofErr w:type="spellEnd"/>
      <w:r w:rsidR="00380D34" w:rsidRPr="00DF7F5C">
        <w:rPr>
          <w:rFonts w:cs="Arial"/>
          <w:szCs w:val="22"/>
        </w:rPr>
        <w:t xml:space="preserve"> </w:t>
      </w:r>
      <w:r w:rsidR="00360154" w:rsidRPr="00DF7F5C">
        <w:rPr>
          <w:rFonts w:cs="Arial"/>
          <w:szCs w:val="22"/>
        </w:rPr>
        <w:t>between individuals in heavily methylated regions. Quiescent and heterochromatin regions are also transcriptionally inactive. A small number of previous studies</w:t>
      </w:r>
      <w:r w:rsidR="00EF399C" w:rsidRPr="00DF7F5C">
        <w:rPr>
          <w:rFonts w:cs="Arial"/>
          <w:szCs w:val="22"/>
        </w:rPr>
        <w:t xml:space="preserve"> have examined </w:t>
      </w:r>
      <w:proofErr w:type="spellStart"/>
      <w:r w:rsidR="00EF399C" w:rsidRPr="00DF7F5C">
        <w:rPr>
          <w:rFonts w:cs="Arial"/>
          <w:szCs w:val="22"/>
        </w:rPr>
        <w:t>meQTLs</w:t>
      </w:r>
      <w:proofErr w:type="spellEnd"/>
      <w:r w:rsidR="00EF399C" w:rsidRPr="00DF7F5C">
        <w:rPr>
          <w:rFonts w:cs="Arial"/>
          <w:szCs w:val="22"/>
        </w:rPr>
        <w:t xml:space="preserve"> and e</w:t>
      </w:r>
      <w:r w:rsidR="003701E1" w:rsidRPr="00DF7F5C">
        <w:rPr>
          <w:rFonts w:cs="Arial"/>
          <w:szCs w:val="22"/>
        </w:rPr>
        <w:t xml:space="preserve">xpression </w:t>
      </w:r>
      <w:r w:rsidR="00EF399C" w:rsidRPr="00DF7F5C">
        <w:rPr>
          <w:rFonts w:cs="Arial"/>
          <w:szCs w:val="22"/>
        </w:rPr>
        <w:t>QTLs</w:t>
      </w:r>
      <w:r w:rsidR="003701E1" w:rsidRPr="00DF7F5C">
        <w:rPr>
          <w:rFonts w:cs="Arial"/>
          <w:szCs w:val="22"/>
        </w:rPr>
        <w:t xml:space="preserve"> (</w:t>
      </w:r>
      <w:proofErr w:type="spellStart"/>
      <w:r w:rsidR="003701E1" w:rsidRPr="00DF7F5C">
        <w:rPr>
          <w:rFonts w:cs="Arial"/>
          <w:szCs w:val="22"/>
        </w:rPr>
        <w:t>eQTLs</w:t>
      </w:r>
      <w:proofErr w:type="spellEnd"/>
      <w:r w:rsidR="003701E1" w:rsidRPr="00DF7F5C">
        <w:rPr>
          <w:rFonts w:cs="Arial"/>
          <w:szCs w:val="22"/>
        </w:rPr>
        <w:t>)</w:t>
      </w:r>
      <w:r w:rsidR="00EF399C" w:rsidRPr="00DF7F5C">
        <w:rPr>
          <w:rFonts w:cs="Arial"/>
          <w:szCs w:val="22"/>
        </w:rPr>
        <w:t xml:space="preserve"> in the same tissue</w:t>
      </w:r>
      <w:r w:rsidR="00360154" w:rsidRPr="00DF7F5C">
        <w:rPr>
          <w:rFonts w:cs="Arial"/>
          <w:szCs w:val="22"/>
        </w:rPr>
        <w:t xml:space="preserve"> and observed</w:t>
      </w:r>
      <w:r w:rsidR="00EF399C" w:rsidRPr="00DF7F5C">
        <w:rPr>
          <w:rFonts w:cs="Arial"/>
          <w:szCs w:val="22"/>
        </w:rPr>
        <w:t xml:space="preserve"> very low </w:t>
      </w:r>
      <w:r w:rsidR="00AF6B1B" w:rsidRPr="00DF7F5C">
        <w:rPr>
          <w:rFonts w:cs="Arial"/>
          <w:szCs w:val="22"/>
        </w:rPr>
        <w:t>concordance</w:t>
      </w:r>
      <w:r w:rsidR="007C13CE" w:rsidRPr="00DF7F5C">
        <w:rPr>
          <w:rFonts w:cs="Arial"/>
          <w:szCs w:val="22"/>
        </w:rPr>
        <w:t>. For example,</w:t>
      </w:r>
      <w:r w:rsidR="00360154" w:rsidRPr="00DF7F5C">
        <w:rPr>
          <w:rFonts w:cs="Arial"/>
          <w:szCs w:val="22"/>
        </w:rPr>
        <w:t xml:space="preserve"> Gibbs </w:t>
      </w:r>
      <w:r w:rsidR="00360154" w:rsidRPr="00DF7F5C">
        <w:rPr>
          <w:rFonts w:cs="Arial"/>
          <w:i/>
          <w:szCs w:val="22"/>
        </w:rPr>
        <w:t>et al</w:t>
      </w:r>
      <w:r w:rsidR="00360154" w:rsidRPr="00DF7F5C">
        <w:rPr>
          <w:rFonts w:cs="Arial"/>
          <w:szCs w:val="22"/>
        </w:rPr>
        <w:t>.</w:t>
      </w:r>
      <w:r w:rsidR="007C13CE" w:rsidRPr="00DF7F5C">
        <w:rPr>
          <w:rFonts w:cs="Arial"/>
          <w:szCs w:val="22"/>
        </w:rPr>
        <w:t xml:space="preserve"> </w:t>
      </w:r>
      <w:r w:rsidR="009B4A30" w:rsidRPr="00DF7F5C">
        <w:rPr>
          <w:rFonts w:cs="Arial"/>
          <w:szCs w:val="22"/>
        </w:rPr>
        <w:fldChar w:fldCharType="begin"/>
      </w:r>
      <w:r w:rsidR="009B4A30" w:rsidRPr="00DF7F5C">
        <w:rPr>
          <w:rFonts w:cs="Arial"/>
          <w:szCs w:val="22"/>
        </w:rPr>
        <w:instrText xml:space="preserve"> ADDIN ZOTERO_ITEM CSL_CITATION {"citationID":"2cn316k0ub","properties":{"formattedCitation":"[15]","plainCitation":"[15]"},"citationItems":[{"id":211,"uris":["http://zotero.org/users/2550624/items/WF7XKX4W"],"uri":["http://zotero.org/users/2550624/items/WF7XKX4W"],"itemData":{"id":211,"type":"article-journal","title":"Abundant quantitative trait loci exist for DNA methylation and gene expression in human brain","container-title":"PLoS genetics","page":"e1000952","volume":"6","issue":"5","source":"PubMed","abstract":"A fundamental challenge in the post-genome era is to understand and annotate the consequences of genetic variation, particularly within the context of human tissues. We present a set of integrated experiments that investigate the effects of common genetic variability on DNA methylation and mRNA expression in four human brain regions each from 150 individuals (600 samples total). We find an abundance of genetic cis regulation of mRNA expression and show for the first time abundant quantitative trait loci for DNA CpG methylation across the genome. We show peak enrichment for cis expression QTLs to be approximately 68,000 bp away from individual transcription start sites; however, the peak enrichment for cis CpG methylation QTLs is located much closer, only 45 bp from the CpG site in question. We observe that the largest magnitude quantitative trait loci occur across distinct brain tissues. Our analyses reveal that CpG methylation quantitative trait loci are more likely to occur for CpG sites outside of islands. Lastly, we show that while we can observe individual QTLs that appear to affect both the level of a transcript and a physically close CpG methylation site, these are quite rare. We believe these data, which we have made publicly available, will provide a critical step toward understanding the biological effects of genetic variation.","DOI":"10.1371/journal.pgen.1000952","ISSN":"1553-7404","note":"PMID: 20485568\nPMCID: PMC2869317","journalAbbreviation":"PLoS Genet.","language":"eng","author":[{"family":"Gibbs","given":"J. Raphael"},{"family":"Brug","given":"Marcel P.","non-dropping-particle":"van der"},{"family":"Hernandez","given":"Dena G."},{"family":"Traynor","given":"Bryan J."},{"family":"Nalls","given":"Michael A."},{"family":"Lai","given":"Shiao-Lin"},{"family":"Arepalli","given":"Sampath"},{"family":"Dillman","given":"Allissa"},{"family":"Rafferty","given":"Ian P."},{"family":"Troncoso","given":"Juan"},{"family":"Johnson","given":"Robert"},{"family":"Zielke","given":"H. Ronald"},{"family":"Ferrucci","given":"Luigi"},{"family":"Longo","given":"Dan L."},{"family":"Cookson","given":"Mark R."},{"family":"Singleton","given":"Andrew B."}],"issued":{"date-parts":[["2010",5]]},"PMID":"20485568","PMCID":"PMC2869317"}}],"schema":"https://github.com/citation-style-language/schema/raw/master/csl-citation.json"} </w:instrText>
      </w:r>
      <w:r w:rsidR="009B4A30" w:rsidRPr="00DF7F5C">
        <w:rPr>
          <w:rFonts w:cs="Arial"/>
          <w:szCs w:val="22"/>
        </w:rPr>
        <w:fldChar w:fldCharType="separate"/>
      </w:r>
      <w:r w:rsidR="009B4A30" w:rsidRPr="00DF7F5C">
        <w:rPr>
          <w:rFonts w:cs="Arial"/>
        </w:rPr>
        <w:t>[15]</w:t>
      </w:r>
      <w:r w:rsidR="009B4A30" w:rsidRPr="00DF7F5C">
        <w:rPr>
          <w:rFonts w:cs="Arial"/>
          <w:szCs w:val="22"/>
        </w:rPr>
        <w:fldChar w:fldCharType="end"/>
      </w:r>
      <w:r w:rsidR="009B4A30" w:rsidRPr="00DF7F5C">
        <w:rPr>
          <w:rFonts w:cs="Arial"/>
          <w:szCs w:val="22"/>
        </w:rPr>
        <w:t xml:space="preserve"> </w:t>
      </w:r>
      <w:r w:rsidR="003701E1" w:rsidRPr="00DF7F5C">
        <w:rPr>
          <w:rFonts w:cs="Arial"/>
          <w:szCs w:val="22"/>
        </w:rPr>
        <w:t xml:space="preserve">found that </w:t>
      </w:r>
      <w:r w:rsidR="00EF399C" w:rsidRPr="00DF7F5C">
        <w:rPr>
          <w:rFonts w:cs="Arial"/>
          <w:szCs w:val="22"/>
        </w:rPr>
        <w:t xml:space="preserve">only 4.8% </w:t>
      </w:r>
      <w:r w:rsidR="00D62FFB" w:rsidRPr="00DF7F5C">
        <w:rPr>
          <w:rFonts w:cs="Arial"/>
          <w:szCs w:val="22"/>
        </w:rPr>
        <w:t>of significant</w:t>
      </w:r>
      <w:r w:rsidR="00EF399C" w:rsidRPr="00DF7F5C">
        <w:rPr>
          <w:rFonts w:cs="Arial"/>
          <w:szCs w:val="22"/>
        </w:rPr>
        <w:t xml:space="preserve"> </w:t>
      </w:r>
      <w:proofErr w:type="spellStart"/>
      <w:r w:rsidR="00EF399C" w:rsidRPr="00DF7F5C">
        <w:rPr>
          <w:rFonts w:cs="Arial"/>
          <w:szCs w:val="22"/>
        </w:rPr>
        <w:t>meQTL</w:t>
      </w:r>
      <w:r w:rsidR="00D62FFB" w:rsidRPr="00DF7F5C">
        <w:rPr>
          <w:rFonts w:cs="Arial"/>
          <w:szCs w:val="22"/>
        </w:rPr>
        <w:t>s</w:t>
      </w:r>
      <w:proofErr w:type="spellEnd"/>
      <w:r w:rsidR="00EF399C" w:rsidRPr="00DF7F5C">
        <w:rPr>
          <w:rFonts w:cs="Arial"/>
          <w:szCs w:val="22"/>
        </w:rPr>
        <w:t xml:space="preserve"> </w:t>
      </w:r>
      <w:r w:rsidR="00D62FFB" w:rsidRPr="00DF7F5C">
        <w:rPr>
          <w:rFonts w:cs="Arial"/>
          <w:szCs w:val="22"/>
        </w:rPr>
        <w:t>were also a</w:t>
      </w:r>
      <w:r w:rsidR="00EF399C" w:rsidRPr="00DF7F5C">
        <w:rPr>
          <w:rFonts w:cs="Arial"/>
          <w:szCs w:val="22"/>
        </w:rPr>
        <w:t xml:space="preserve">n </w:t>
      </w:r>
      <w:proofErr w:type="spellStart"/>
      <w:r w:rsidR="00EF399C" w:rsidRPr="00DF7F5C">
        <w:rPr>
          <w:rFonts w:cs="Arial"/>
          <w:szCs w:val="22"/>
        </w:rPr>
        <w:t>eQTL</w:t>
      </w:r>
      <w:proofErr w:type="spellEnd"/>
      <w:r w:rsidR="000659EB" w:rsidRPr="00DF7F5C">
        <w:rPr>
          <w:rFonts w:cs="Arial"/>
          <w:szCs w:val="22"/>
        </w:rPr>
        <w:t xml:space="preserve">. </w:t>
      </w:r>
      <w:r w:rsidR="00360154" w:rsidRPr="00DF7F5C">
        <w:rPr>
          <w:rFonts w:cs="Arial"/>
          <w:szCs w:val="22"/>
        </w:rPr>
        <w:t xml:space="preserve">The fact that most of our </w:t>
      </w:r>
      <w:proofErr w:type="spellStart"/>
      <w:r w:rsidR="00360154" w:rsidRPr="00DF7F5C">
        <w:rPr>
          <w:rFonts w:cs="Arial"/>
          <w:szCs w:val="22"/>
        </w:rPr>
        <w:t>meQTLs</w:t>
      </w:r>
      <w:proofErr w:type="spellEnd"/>
      <w:r w:rsidR="00360154" w:rsidRPr="00DF7F5C">
        <w:rPr>
          <w:rFonts w:cs="Arial"/>
          <w:szCs w:val="22"/>
        </w:rPr>
        <w:t xml:space="preserve"> included </w:t>
      </w:r>
      <w:proofErr w:type="spellStart"/>
      <w:r w:rsidR="00360154" w:rsidRPr="00DF7F5C">
        <w:rPr>
          <w:rFonts w:cs="Arial"/>
          <w:szCs w:val="22"/>
        </w:rPr>
        <w:t>CpG</w:t>
      </w:r>
      <w:proofErr w:type="spellEnd"/>
      <w:r w:rsidR="00360154" w:rsidRPr="00DF7F5C">
        <w:rPr>
          <w:rFonts w:cs="Arial"/>
          <w:szCs w:val="22"/>
        </w:rPr>
        <w:t xml:space="preserve">-SNPs and these were in transcriptionally inactive chromatin regions </w:t>
      </w:r>
      <w:r w:rsidR="00661966" w:rsidRPr="00DF7F5C">
        <w:rPr>
          <w:rFonts w:cs="Arial"/>
          <w:szCs w:val="22"/>
        </w:rPr>
        <w:t>could</w:t>
      </w:r>
      <w:r w:rsidR="009B22E0" w:rsidRPr="00DF7F5C">
        <w:rPr>
          <w:rFonts w:cs="Arial"/>
          <w:szCs w:val="22"/>
        </w:rPr>
        <w:t xml:space="preserve"> </w:t>
      </w:r>
      <w:r w:rsidR="00661966" w:rsidRPr="00DF7F5C">
        <w:rPr>
          <w:rFonts w:cs="Arial"/>
          <w:szCs w:val="22"/>
        </w:rPr>
        <w:t xml:space="preserve">be one factor in </w:t>
      </w:r>
      <w:r w:rsidR="009B22E0" w:rsidRPr="00DF7F5C">
        <w:rPr>
          <w:rFonts w:cs="Arial"/>
          <w:szCs w:val="22"/>
        </w:rPr>
        <w:t>explain</w:t>
      </w:r>
      <w:r w:rsidR="00661966" w:rsidRPr="00DF7F5C">
        <w:rPr>
          <w:rFonts w:cs="Arial"/>
          <w:szCs w:val="22"/>
        </w:rPr>
        <w:t>ing</w:t>
      </w:r>
      <w:r w:rsidR="009B22E0" w:rsidRPr="00DF7F5C">
        <w:rPr>
          <w:rFonts w:cs="Arial"/>
          <w:szCs w:val="22"/>
        </w:rPr>
        <w:t xml:space="preserve"> the low concordance between </w:t>
      </w:r>
      <w:proofErr w:type="spellStart"/>
      <w:r w:rsidR="009B22E0" w:rsidRPr="00DF7F5C">
        <w:rPr>
          <w:rFonts w:cs="Arial"/>
          <w:szCs w:val="22"/>
        </w:rPr>
        <w:t>me</w:t>
      </w:r>
      <w:r w:rsidR="00AF64E5" w:rsidRPr="00DF7F5C">
        <w:rPr>
          <w:rFonts w:cs="Arial"/>
          <w:szCs w:val="22"/>
        </w:rPr>
        <w:t>QTLs</w:t>
      </w:r>
      <w:proofErr w:type="spellEnd"/>
      <w:r w:rsidR="00AF64E5" w:rsidRPr="00DF7F5C">
        <w:rPr>
          <w:rFonts w:cs="Arial"/>
          <w:szCs w:val="22"/>
        </w:rPr>
        <w:t xml:space="preserve"> and </w:t>
      </w:r>
      <w:proofErr w:type="spellStart"/>
      <w:r w:rsidR="00AF64E5" w:rsidRPr="00DF7F5C">
        <w:rPr>
          <w:rFonts w:cs="Arial"/>
          <w:szCs w:val="22"/>
        </w:rPr>
        <w:t>eQTLs</w:t>
      </w:r>
      <w:proofErr w:type="spellEnd"/>
      <w:r w:rsidR="00AF64E5" w:rsidRPr="00DF7F5C">
        <w:rPr>
          <w:rFonts w:cs="Arial"/>
          <w:szCs w:val="22"/>
        </w:rPr>
        <w:t xml:space="preserve">. </w:t>
      </w:r>
    </w:p>
    <w:p w:rsidR="00360154" w:rsidRPr="00DF7F5C" w:rsidRDefault="001A6097" w:rsidP="00360154">
      <w:pPr>
        <w:spacing w:line="480" w:lineRule="auto"/>
        <w:ind w:firstLine="720"/>
        <w:rPr>
          <w:rFonts w:cs="Arial"/>
          <w:color w:val="FF0000"/>
          <w:szCs w:val="22"/>
        </w:rPr>
      </w:pPr>
      <w:r w:rsidRPr="00DF7F5C">
        <w:rPr>
          <w:rFonts w:cs="Arial"/>
          <w:szCs w:val="22"/>
        </w:rPr>
        <w:t xml:space="preserve">One expectation based on these observations could be that </w:t>
      </w:r>
      <w:proofErr w:type="spellStart"/>
      <w:r w:rsidRPr="00DF7F5C">
        <w:rPr>
          <w:rFonts w:cs="Arial"/>
          <w:szCs w:val="22"/>
        </w:rPr>
        <w:t>meQTLs</w:t>
      </w:r>
      <w:proofErr w:type="spellEnd"/>
      <w:r w:rsidRPr="00DF7F5C">
        <w:rPr>
          <w:rFonts w:cs="Arial"/>
          <w:szCs w:val="22"/>
        </w:rPr>
        <w:t xml:space="preserve"> with </w:t>
      </w:r>
      <w:proofErr w:type="spellStart"/>
      <w:r w:rsidRPr="00DF7F5C">
        <w:rPr>
          <w:rFonts w:cs="Arial"/>
          <w:szCs w:val="22"/>
        </w:rPr>
        <w:t>CpG</w:t>
      </w:r>
      <w:proofErr w:type="spellEnd"/>
      <w:r w:rsidRPr="00DF7F5C">
        <w:rPr>
          <w:rFonts w:cs="Arial"/>
          <w:szCs w:val="22"/>
        </w:rPr>
        <w:t>-SNPs typically have no effect on phenotype. However, t</w:t>
      </w:r>
      <w:r w:rsidR="00380D34" w:rsidRPr="00DF7F5C">
        <w:rPr>
          <w:rFonts w:cs="Arial"/>
          <w:szCs w:val="22"/>
        </w:rPr>
        <w:t>his is</w:t>
      </w:r>
      <w:r w:rsidRPr="00DF7F5C">
        <w:rPr>
          <w:rFonts w:cs="Arial"/>
          <w:szCs w:val="22"/>
        </w:rPr>
        <w:t xml:space="preserve"> somewhat</w:t>
      </w:r>
      <w:r w:rsidR="00DA6E88" w:rsidRPr="00DF7F5C">
        <w:rPr>
          <w:rFonts w:cs="Arial"/>
          <w:szCs w:val="22"/>
        </w:rPr>
        <w:t xml:space="preserve"> incongruent with our </w:t>
      </w:r>
      <w:r w:rsidRPr="00DF7F5C">
        <w:rPr>
          <w:rFonts w:cs="Arial"/>
          <w:szCs w:val="22"/>
        </w:rPr>
        <w:t>finding</w:t>
      </w:r>
      <w:r w:rsidR="00380D34" w:rsidRPr="00DF7F5C">
        <w:rPr>
          <w:rFonts w:cs="Arial"/>
          <w:szCs w:val="22"/>
        </w:rPr>
        <w:t xml:space="preserve"> that local </w:t>
      </w:r>
      <w:proofErr w:type="spellStart"/>
      <w:r w:rsidR="00380D34" w:rsidRPr="00DF7F5C">
        <w:rPr>
          <w:rFonts w:cs="Arial"/>
          <w:szCs w:val="22"/>
        </w:rPr>
        <w:t>meQTLs</w:t>
      </w:r>
      <w:proofErr w:type="spellEnd"/>
      <w:r w:rsidR="00380D34" w:rsidRPr="00DF7F5C">
        <w:rPr>
          <w:rFonts w:cs="Arial"/>
          <w:szCs w:val="22"/>
        </w:rPr>
        <w:t xml:space="preserve"> were enriched in loci from t</w:t>
      </w:r>
      <w:r w:rsidR="00EA644F" w:rsidRPr="00DF7F5C">
        <w:rPr>
          <w:rFonts w:cs="Arial"/>
          <w:szCs w:val="22"/>
        </w:rPr>
        <w:t>he NHGRI GWAS catalog</w:t>
      </w:r>
      <w:r w:rsidR="00380D34" w:rsidRPr="00DF7F5C">
        <w:rPr>
          <w:rFonts w:cs="Arial"/>
          <w:szCs w:val="22"/>
        </w:rPr>
        <w:t xml:space="preserve"> and</w:t>
      </w:r>
      <w:r w:rsidR="00317AB3" w:rsidRPr="00DF7F5C">
        <w:rPr>
          <w:rFonts w:cs="Arial"/>
          <w:szCs w:val="22"/>
        </w:rPr>
        <w:t xml:space="preserve"> almost all sites overlapping the catalog encompassed </w:t>
      </w:r>
      <w:proofErr w:type="spellStart"/>
      <w:r w:rsidR="00317AB3" w:rsidRPr="00DF7F5C">
        <w:rPr>
          <w:rFonts w:cs="Arial"/>
          <w:szCs w:val="22"/>
        </w:rPr>
        <w:t>CpG</w:t>
      </w:r>
      <w:proofErr w:type="spellEnd"/>
      <w:r w:rsidR="00317AB3" w:rsidRPr="00DF7F5C">
        <w:rPr>
          <w:rFonts w:cs="Arial"/>
          <w:szCs w:val="22"/>
        </w:rPr>
        <w:t xml:space="preserve">-SNPs. </w:t>
      </w:r>
      <w:r w:rsidR="00380D34" w:rsidRPr="00DF7F5C">
        <w:rPr>
          <w:rFonts w:cs="Arial"/>
          <w:szCs w:val="22"/>
        </w:rPr>
        <w:t>For example, t</w:t>
      </w:r>
      <w:r w:rsidR="00317AB3" w:rsidRPr="00DF7F5C">
        <w:rPr>
          <w:rFonts w:cs="Arial"/>
          <w:szCs w:val="22"/>
        </w:rPr>
        <w:t xml:space="preserve">he most significant </w:t>
      </w:r>
      <w:r w:rsidR="00EB6CF3" w:rsidRPr="00DF7F5C">
        <w:rPr>
          <w:rFonts w:cs="Arial"/>
          <w:szCs w:val="22"/>
        </w:rPr>
        <w:t>site</w:t>
      </w:r>
      <w:r w:rsidR="00ED366D" w:rsidRPr="00DF7F5C">
        <w:rPr>
          <w:rFonts w:cs="Arial"/>
          <w:szCs w:val="22"/>
        </w:rPr>
        <w:t xml:space="preserve"> among the overlap</w:t>
      </w:r>
      <w:r w:rsidR="00EB6CF3" w:rsidRPr="00DF7F5C">
        <w:rPr>
          <w:rFonts w:cs="Arial"/>
          <w:szCs w:val="22"/>
        </w:rPr>
        <w:t xml:space="preserve"> </w:t>
      </w:r>
      <w:r w:rsidR="00ED366D" w:rsidRPr="00DF7F5C">
        <w:rPr>
          <w:rFonts w:cs="Arial"/>
          <w:szCs w:val="22"/>
        </w:rPr>
        <w:t>spann</w:t>
      </w:r>
      <w:r w:rsidR="00EB6CF3" w:rsidRPr="00DF7F5C">
        <w:rPr>
          <w:rFonts w:cs="Arial"/>
          <w:szCs w:val="22"/>
        </w:rPr>
        <w:t xml:space="preserve">ed 157bp </w:t>
      </w:r>
      <w:r w:rsidR="00317AB3" w:rsidRPr="00DF7F5C">
        <w:rPr>
          <w:rFonts w:cs="Arial"/>
          <w:szCs w:val="22"/>
        </w:rPr>
        <w:t>at</w:t>
      </w:r>
      <w:r w:rsidR="00AE0DA2" w:rsidRPr="00DF7F5C">
        <w:rPr>
          <w:rFonts w:cs="Arial"/>
          <w:szCs w:val="22"/>
        </w:rPr>
        <w:t xml:space="preserve"> </w:t>
      </w:r>
      <w:r w:rsidR="00BC258C" w:rsidRPr="00DF7F5C">
        <w:rPr>
          <w:rFonts w:cs="Arial"/>
          <w:szCs w:val="22"/>
        </w:rPr>
        <w:t>the</w:t>
      </w:r>
      <w:r w:rsidR="00317AB3" w:rsidRPr="00DF7F5C">
        <w:rPr>
          <w:rFonts w:cs="Arial"/>
          <w:szCs w:val="22"/>
        </w:rPr>
        <w:t xml:space="preserve"> </w:t>
      </w:r>
      <w:r w:rsidR="00317AB3" w:rsidRPr="00DF7F5C">
        <w:rPr>
          <w:rFonts w:cs="Arial"/>
          <w:i/>
          <w:szCs w:val="22"/>
        </w:rPr>
        <w:t>TCF7L2</w:t>
      </w:r>
      <w:r w:rsidR="00BC258C" w:rsidRPr="00DF7F5C">
        <w:rPr>
          <w:rFonts w:cs="Arial"/>
          <w:szCs w:val="22"/>
        </w:rPr>
        <w:t xml:space="preserve"> locus on chromosome 10</w:t>
      </w:r>
      <w:r w:rsidR="00EB6CF3" w:rsidRPr="00DF7F5C">
        <w:rPr>
          <w:rFonts w:cs="Arial"/>
          <w:szCs w:val="22"/>
        </w:rPr>
        <w:t xml:space="preserve"> (114,753,967-114,754,123)</w:t>
      </w:r>
      <w:r w:rsidR="00ED366D" w:rsidRPr="00DF7F5C">
        <w:rPr>
          <w:rFonts w:cs="Arial"/>
          <w:szCs w:val="22"/>
        </w:rPr>
        <w:t xml:space="preserve"> and the</w:t>
      </w:r>
      <w:r w:rsidR="00BC258C" w:rsidRPr="00DF7F5C">
        <w:rPr>
          <w:rFonts w:cs="Arial"/>
          <w:szCs w:val="22"/>
        </w:rPr>
        <w:t xml:space="preserve"> </w:t>
      </w:r>
      <w:r w:rsidR="00ED366D" w:rsidRPr="00DF7F5C">
        <w:rPr>
          <w:rFonts w:cs="Arial"/>
          <w:szCs w:val="22"/>
        </w:rPr>
        <w:t>associated</w:t>
      </w:r>
      <w:r w:rsidR="00EB6CF3" w:rsidRPr="00DF7F5C">
        <w:rPr>
          <w:rFonts w:cs="Arial"/>
          <w:szCs w:val="22"/>
        </w:rPr>
        <w:t xml:space="preserve"> </w:t>
      </w:r>
      <w:r w:rsidR="00BC258C" w:rsidRPr="00DF7F5C">
        <w:rPr>
          <w:rFonts w:cs="Arial"/>
          <w:szCs w:val="22"/>
        </w:rPr>
        <w:t xml:space="preserve">SNP </w:t>
      </w:r>
      <w:r w:rsidR="00ED366D" w:rsidRPr="00DF7F5C">
        <w:rPr>
          <w:rFonts w:cs="Arial"/>
          <w:szCs w:val="22"/>
        </w:rPr>
        <w:t xml:space="preserve">was </w:t>
      </w:r>
      <w:r w:rsidR="00BC258C" w:rsidRPr="00DF7F5C">
        <w:rPr>
          <w:rFonts w:cs="Arial"/>
          <w:szCs w:val="22"/>
        </w:rPr>
        <w:t>rs34872471 (</w:t>
      </w:r>
      <w:r w:rsidR="00BC258C" w:rsidRPr="00DF7F5C">
        <w:rPr>
          <w:rFonts w:cs="Arial"/>
          <w:i/>
          <w:szCs w:val="22"/>
        </w:rPr>
        <w:t>p</w:t>
      </w:r>
      <w:r w:rsidR="00BF58ED" w:rsidRPr="00DF7F5C">
        <w:rPr>
          <w:rFonts w:cs="Arial"/>
          <w:szCs w:val="22"/>
        </w:rPr>
        <w:t>=1.4</w:t>
      </w:r>
      <w:r w:rsidR="00984293" w:rsidRPr="00DF7F5C">
        <w:rPr>
          <w:rFonts w:cs="Arial"/>
          <w:szCs w:val="22"/>
        </w:rPr>
        <w:t>×10</w:t>
      </w:r>
      <w:r w:rsidR="00EB6CF3" w:rsidRPr="00DF7F5C">
        <w:rPr>
          <w:rFonts w:cs="Arial"/>
          <w:szCs w:val="22"/>
          <w:vertAlign w:val="superscript"/>
        </w:rPr>
        <w:t>-1</w:t>
      </w:r>
      <w:r w:rsidR="00661966" w:rsidRPr="00DF7F5C">
        <w:rPr>
          <w:rFonts w:cs="Arial"/>
          <w:szCs w:val="22"/>
          <w:vertAlign w:val="superscript"/>
        </w:rPr>
        <w:t>26</w:t>
      </w:r>
      <w:r w:rsidR="00EB6CF3" w:rsidRPr="00DF7F5C">
        <w:rPr>
          <w:rFonts w:cs="Arial"/>
          <w:szCs w:val="22"/>
        </w:rPr>
        <w:t xml:space="preserve">). The </w:t>
      </w:r>
      <w:proofErr w:type="spellStart"/>
      <w:r w:rsidR="00EB6CF3" w:rsidRPr="00DF7F5C">
        <w:rPr>
          <w:rFonts w:cs="Arial"/>
          <w:szCs w:val="22"/>
        </w:rPr>
        <w:t>CpG</w:t>
      </w:r>
      <w:proofErr w:type="spellEnd"/>
      <w:r w:rsidR="00EB6CF3" w:rsidRPr="00DF7F5C">
        <w:rPr>
          <w:rFonts w:cs="Arial"/>
          <w:szCs w:val="22"/>
        </w:rPr>
        <w:t xml:space="preserve">-SNP within the boundary of this </w:t>
      </w:r>
      <w:r w:rsidR="00BC258C" w:rsidRPr="00DF7F5C">
        <w:rPr>
          <w:rFonts w:cs="Arial"/>
          <w:szCs w:val="22"/>
        </w:rPr>
        <w:t>site, rs7901695</w:t>
      </w:r>
      <w:r w:rsidR="00EB6CF3" w:rsidRPr="00DF7F5C">
        <w:rPr>
          <w:rFonts w:cs="Arial"/>
          <w:szCs w:val="22"/>
        </w:rPr>
        <w:t xml:space="preserve"> (</w:t>
      </w:r>
      <w:r w:rsidR="00AF64E5" w:rsidRPr="00DF7F5C">
        <w:rPr>
          <w:rFonts w:cs="Arial"/>
          <w:szCs w:val="22"/>
        </w:rPr>
        <w:t>chr10:</w:t>
      </w:r>
      <w:r w:rsidR="00EB6CF3" w:rsidRPr="00DF7F5C">
        <w:rPr>
          <w:rFonts w:cs="Arial"/>
          <w:szCs w:val="22"/>
        </w:rPr>
        <w:t>114,754,088)</w:t>
      </w:r>
      <w:r w:rsidR="00BC258C" w:rsidRPr="00DF7F5C">
        <w:rPr>
          <w:rFonts w:cs="Arial"/>
          <w:szCs w:val="22"/>
        </w:rPr>
        <w:t>, was associated at a similar level of significance (</w:t>
      </w:r>
      <w:r w:rsidR="00BC258C" w:rsidRPr="00DF7F5C">
        <w:rPr>
          <w:rFonts w:cs="Arial"/>
          <w:i/>
          <w:szCs w:val="22"/>
        </w:rPr>
        <w:t>p</w:t>
      </w:r>
      <w:r w:rsidR="00BF58ED" w:rsidRPr="00DF7F5C">
        <w:rPr>
          <w:rFonts w:cs="Arial"/>
          <w:szCs w:val="22"/>
        </w:rPr>
        <w:t>=2.</w:t>
      </w:r>
      <w:r w:rsidR="00D16374" w:rsidRPr="00DF7F5C">
        <w:rPr>
          <w:rFonts w:cs="Arial"/>
          <w:szCs w:val="22"/>
        </w:rPr>
        <w:t>1</w:t>
      </w:r>
      <w:r w:rsidR="004C506E" w:rsidRPr="00DF7F5C">
        <w:rPr>
          <w:rFonts w:cs="Arial"/>
          <w:szCs w:val="22"/>
        </w:rPr>
        <w:t>×10</w:t>
      </w:r>
      <w:r w:rsidR="004C506E" w:rsidRPr="00DF7F5C">
        <w:rPr>
          <w:rFonts w:cs="Arial"/>
          <w:szCs w:val="22"/>
          <w:vertAlign w:val="superscript"/>
        </w:rPr>
        <w:t>-114</w:t>
      </w:r>
      <w:r w:rsidR="00BC258C" w:rsidRPr="00DF7F5C">
        <w:rPr>
          <w:rFonts w:cs="Arial"/>
          <w:szCs w:val="22"/>
        </w:rPr>
        <w:t>)</w:t>
      </w:r>
      <w:r w:rsidR="00EB6CF3" w:rsidRPr="00DF7F5C">
        <w:rPr>
          <w:rFonts w:cs="Arial"/>
          <w:szCs w:val="22"/>
        </w:rPr>
        <w:t>. It</w:t>
      </w:r>
      <w:r w:rsidR="00AE0DA2" w:rsidRPr="00DF7F5C">
        <w:rPr>
          <w:rFonts w:cs="Arial"/>
          <w:szCs w:val="22"/>
        </w:rPr>
        <w:t xml:space="preserve"> is</w:t>
      </w:r>
      <w:r w:rsidR="00317AB3" w:rsidRPr="00DF7F5C">
        <w:rPr>
          <w:rFonts w:cs="Arial"/>
          <w:szCs w:val="22"/>
        </w:rPr>
        <w:t xml:space="preserve"> considered to be </w:t>
      </w:r>
      <w:r w:rsidR="00BC258C" w:rsidRPr="00DF7F5C">
        <w:rPr>
          <w:rFonts w:cs="Arial"/>
          <w:szCs w:val="22"/>
        </w:rPr>
        <w:t xml:space="preserve">a </w:t>
      </w:r>
      <w:r w:rsidR="004103F2" w:rsidRPr="00DF7F5C">
        <w:rPr>
          <w:rFonts w:cs="Arial"/>
          <w:szCs w:val="22"/>
        </w:rPr>
        <w:t>confirmed</w:t>
      </w:r>
      <w:r w:rsidR="00317AB3" w:rsidRPr="00DF7F5C">
        <w:rPr>
          <w:rFonts w:cs="Arial"/>
          <w:szCs w:val="22"/>
        </w:rPr>
        <w:t xml:space="preserve"> </w:t>
      </w:r>
      <w:r w:rsidR="00BC258C" w:rsidRPr="00DF7F5C">
        <w:rPr>
          <w:rFonts w:cs="Arial"/>
          <w:szCs w:val="22"/>
        </w:rPr>
        <w:t xml:space="preserve">susceptibility variant </w:t>
      </w:r>
      <w:r w:rsidR="00317AB3" w:rsidRPr="00DF7F5C">
        <w:rPr>
          <w:rFonts w:cs="Arial"/>
          <w:szCs w:val="22"/>
        </w:rPr>
        <w:t>in diabetes</w:t>
      </w:r>
      <w:r w:rsidR="004103F2" w:rsidRPr="00DF7F5C">
        <w:rPr>
          <w:rFonts w:cs="Arial"/>
          <w:szCs w:val="22"/>
        </w:rPr>
        <w:t xml:space="preserve"> </w:t>
      </w:r>
      <w:r w:rsidR="004103F2" w:rsidRPr="00DF7F5C">
        <w:rPr>
          <w:rFonts w:cs="Arial"/>
          <w:szCs w:val="22"/>
        </w:rPr>
        <w:fldChar w:fldCharType="begin"/>
      </w:r>
      <w:r w:rsidR="0060762E" w:rsidRPr="00DF7F5C">
        <w:rPr>
          <w:rFonts w:cs="Arial"/>
          <w:szCs w:val="22"/>
        </w:rPr>
        <w:instrText xml:space="preserve"> ADDIN ZOTERO_ITEM CSL_CITATION {"citationID":"2omsq7jvj0","properties":{"formattedCitation":"[41, 42]","plainCitation":"[41, 42]"},"citationItems":[{"id":308,"uris":["http://zotero.org/users/2550624/items/USPGEM27"],"uri":["http://zotero.org/users/2550624/items/USPGEM27"],"itemData":{"id":308,"type":"article-journal","title":"Replication of Genome-Wide Association Signals in UK Samples Reveals Risk Loci for Type 2 Diabetes","container-title":"Science","page":"1336-1341","volume":"316","issue":"5829","source":"www.sciencemag.org","abstract":"The molecular mechanisms involved in the development of type 2 diabetes are poorly understood. Starting from genome-wide genotype data for 1924 diabetic cases and 2938 population controls generated by the Wellcome Trust Case Control Consortium, we set out to detect replicated diabetes association signals through analysis of 3757 additional cases and 5346 controls and by integration of our findings with equivalent data from other international consortia. We detected diabetes susceptibility loci in and around the genes CDKAL1, CDKN2A/CDKN2B, and IGF2BP2 and confirmed the recently described associations at HHEX/IDE and SLC30A8. Our findings provide insight into the genetic architecture of type 2 diabetes, emphasizing the contribution of multiple variants of modest effect. The regions identified underscore the importance of pathways influencing pancreatic beta cell development and function in the etiology of type 2 diabetes.","DOI":"10.1126/science.1142364","ISSN":"0036-8075, 1095-9203","note":"PMID: 17463249","journalAbbreviation":"Science","language":"en","author":[{"family":"Zeggini","given":"Eleftheria"},{"family":"Weedon","given":"Michael N."},{"family":"Lindgren","given":"Cecilia M."},{"family":"Frayling","given":"Timothy M."},{"family":"Elliott","given":"Katherine S."},{"family":"Lango","given":"Hana"},{"family":"Timpson","given":"Nicholas J."},{"family":"Perry","given":"John R. B."},{"family":"Rayner","given":"Nigel W."},{"family":"Freathy","given":"Rachel M."},{"family":"Barrett","given":"Jeffrey C."},{"family":"Shields","given":"Beverley"},{"family":"Morris","given":"Andrew P."},{"family":"Ellard","given":"Sian"},{"family":"Groves","given":"Christopher J."},{"family":"Harries","given":"Lorna W."},{"family":"Marchini","given":"Jonathan L."},{"family":"Owen","given":"Katharine R."},{"family":"Knight","given":"Beatrice"},{"family":"Cardon","given":"Lon R."},{"family":"Walker","given":"Mark"},{"family":"Hitman","given":"Graham A."},{"family":"Morris","given":"Andrew D."},{"family":"Doney","given":"Alex S. F."},{"family":"(wtccc)","given":"The Wellcome Trust Case Control Consortium"},{"family":"McCarthy","given":"Mark I."},{"family":"Hattersley","given":"Andrew T."}],"issued":{"date-parts":[["2007",6,1]]},"PMID":"17463249"}},{"id":312,"uris":["http://zotero.org/users/2550624/items/U5JBE9QA"],"uri":["http://zotero.org/users/2550624/items/U5JBE9QA"],"itemData":{"id":312,"type":"article-journal","title":"Identification of CpG-SNPs associated with type 2 diabetes and differential DNA methylation in human pancreatic islets","container-title":"Diabetologia","page":"1036-1046","volume":"56","issue":"5","source":"link.springer.com","abstract":"Aims/hypothesis To date, the molecular function of most of the reported type 2 diabetes-associated loci remains unknown. The introduction or removal of cytosine–phosphate–guanine (CpG) dinucleotides, which are possible sites of DNA methylation, has been suggested as a potential mechanism through which single-nucleotide polymorphisms (SNPs) can affect gene function via epigenetics. The aim of this study was to examine if any of 40 SNPs previously associated with type 2 diabetes introduce or remove a CpG site and if these CpG-SNPs are associated with differential DNA methylation in pancreatic islets of 84 human donors. Methods DNA methylation was analysed using pyrosequencing. Results We found that 19 of 40 (48%) type 2 diabetes-associated SNPs introduce or remove a CpG site. Successful DNA methylation data were generated for 16 of these 19 CpG-SNP loci, representing the candidate genes TCF7L2, KCNQ1, PPARG, HHEX, CDKN2A, SLC30A8, DUSP9, CDKAL1, ADCY5, SRR, WFS1, IRS1, DUSP8, HMGA2, TSPAN8 and CHCHD9. All analysed CpG-SNPs were associated with differential DNA methylation of the CpG-SNP site in human islets. Moreover, six CpG-SNPs, representing TCF7L2, KCNQ1, CDKN2A, ADCY5, WFS1 and HMGA2, were also associated with DNA methylation of surrounding CpG sites. Some of the type 2 diabetes CpG-SNP sites that exhibit differential DNA methylation were further associated with gene expression, alternative splicing events determined by splice index, and hormone secretion in the human islets. The 19 type 2 diabetes-associated CpG-SNPs are in strong linkage disequilibrium (r 2 &gt; 0.8) with a total of 295 SNPs, including 91 CpG-SNPs. Conclusions/interpretation Our results suggest that the introduction or removal of a CpG site may be a molecular mechanism through which some of the type 2 diabetes SNPs affect gene function via differential DNA methylation and consequently contributes to the phenotype of the disease.","DOI":"10.1007/s00125-012-2815-7","ISSN":"0012-186X, 1432-0428","journalAbbreviation":"Diabetologia","language":"en","author":[{"family":"Dayeh","given":"T. A."},{"family":"Olsson","given":"A. H."},{"family":"Volkov","given":"P."},{"family":"Almgren","given":"P."},{"family":"Rönn","given":"T."},{"family":"Ling","given":"C."}],"issued":{"date-parts":[["2013",3,6]]}}}],"schema":"https://github.com/citation-style-language/schema/raw/master/csl-citation.json"} </w:instrText>
      </w:r>
      <w:r w:rsidR="004103F2" w:rsidRPr="00DF7F5C">
        <w:rPr>
          <w:rFonts w:cs="Arial"/>
          <w:szCs w:val="22"/>
        </w:rPr>
        <w:fldChar w:fldCharType="separate"/>
      </w:r>
      <w:r w:rsidR="0060762E" w:rsidRPr="00DF7F5C">
        <w:rPr>
          <w:rFonts w:cs="Arial"/>
        </w:rPr>
        <w:t>[41, 42]</w:t>
      </w:r>
      <w:r w:rsidR="004103F2" w:rsidRPr="00DF7F5C">
        <w:rPr>
          <w:rFonts w:cs="Arial"/>
          <w:szCs w:val="22"/>
        </w:rPr>
        <w:fldChar w:fldCharType="end"/>
      </w:r>
      <w:r w:rsidR="00EB6CF3" w:rsidRPr="00DF7F5C">
        <w:rPr>
          <w:rFonts w:cs="Arial"/>
          <w:szCs w:val="22"/>
        </w:rPr>
        <w:t>,</w:t>
      </w:r>
      <w:r w:rsidR="00BC258C" w:rsidRPr="00DF7F5C">
        <w:rPr>
          <w:rFonts w:cs="Arial"/>
          <w:szCs w:val="22"/>
        </w:rPr>
        <w:t xml:space="preserve"> </w:t>
      </w:r>
      <w:r w:rsidR="002F1696" w:rsidRPr="00DF7F5C">
        <w:rPr>
          <w:rFonts w:cs="Arial"/>
          <w:szCs w:val="22"/>
        </w:rPr>
        <w:t xml:space="preserve">with </w:t>
      </w:r>
      <w:r w:rsidR="004103F2" w:rsidRPr="00DF7F5C">
        <w:rPr>
          <w:rFonts w:cs="Arial"/>
          <w:szCs w:val="22"/>
        </w:rPr>
        <w:t xml:space="preserve">over </w:t>
      </w:r>
      <w:r w:rsidR="00BC258C" w:rsidRPr="00DF7F5C">
        <w:rPr>
          <w:rFonts w:cs="Arial"/>
          <w:szCs w:val="22"/>
        </w:rPr>
        <w:t>3</w:t>
      </w:r>
      <w:r w:rsidR="004103F2" w:rsidRPr="00DF7F5C">
        <w:rPr>
          <w:rFonts w:cs="Arial"/>
          <w:szCs w:val="22"/>
        </w:rPr>
        <w:t>0</w:t>
      </w:r>
      <w:r w:rsidR="00BC258C" w:rsidRPr="00DF7F5C">
        <w:rPr>
          <w:rFonts w:cs="Arial"/>
          <w:szCs w:val="22"/>
        </w:rPr>
        <w:t xml:space="preserve"> pu</w:t>
      </w:r>
      <w:r w:rsidR="002F1696" w:rsidRPr="00DF7F5C">
        <w:rPr>
          <w:rFonts w:cs="Arial"/>
          <w:szCs w:val="22"/>
        </w:rPr>
        <w:t>blications</w:t>
      </w:r>
      <w:r w:rsidR="00BC258C" w:rsidRPr="00DF7F5C">
        <w:rPr>
          <w:rFonts w:cs="Arial"/>
          <w:szCs w:val="22"/>
        </w:rPr>
        <w:t xml:space="preserve"> </w:t>
      </w:r>
      <w:r w:rsidR="007B0AB1" w:rsidRPr="00DF7F5C">
        <w:rPr>
          <w:rFonts w:cs="Arial"/>
          <w:szCs w:val="22"/>
        </w:rPr>
        <w:t xml:space="preserve">at time of writing </w:t>
      </w:r>
      <w:r w:rsidR="00BC258C" w:rsidRPr="00DF7F5C">
        <w:rPr>
          <w:rFonts w:cs="Arial"/>
          <w:szCs w:val="22"/>
        </w:rPr>
        <w:t>linking it to th</w:t>
      </w:r>
      <w:r w:rsidR="002F1696" w:rsidRPr="00DF7F5C">
        <w:rPr>
          <w:rFonts w:cs="Arial"/>
          <w:szCs w:val="22"/>
        </w:rPr>
        <w:t>e</w:t>
      </w:r>
      <w:r w:rsidR="00BC258C" w:rsidRPr="00DF7F5C">
        <w:rPr>
          <w:rFonts w:cs="Arial"/>
          <w:szCs w:val="22"/>
        </w:rPr>
        <w:t xml:space="preserve"> disease</w:t>
      </w:r>
      <w:r w:rsidR="00EB6CF3" w:rsidRPr="00DF7F5C">
        <w:rPr>
          <w:rFonts w:cs="Arial"/>
          <w:szCs w:val="22"/>
        </w:rPr>
        <w:t>.</w:t>
      </w:r>
      <w:r w:rsidR="00E91837" w:rsidRPr="00DF7F5C">
        <w:rPr>
          <w:rFonts w:cs="Arial"/>
          <w:szCs w:val="22"/>
        </w:rPr>
        <w:t xml:space="preserve"> </w:t>
      </w:r>
      <w:r w:rsidR="00D16374" w:rsidRPr="00DF7F5C">
        <w:rPr>
          <w:rFonts w:cs="Arial"/>
          <w:szCs w:val="22"/>
        </w:rPr>
        <w:t xml:space="preserve">Mutation of </w:t>
      </w:r>
      <w:proofErr w:type="spellStart"/>
      <w:r w:rsidR="00D16374" w:rsidRPr="00DF7F5C">
        <w:rPr>
          <w:rFonts w:cs="Arial"/>
          <w:szCs w:val="22"/>
        </w:rPr>
        <w:t>CpGs</w:t>
      </w:r>
      <w:proofErr w:type="spellEnd"/>
      <w:r w:rsidR="00D16374" w:rsidRPr="00DF7F5C">
        <w:rPr>
          <w:rFonts w:cs="Arial"/>
          <w:szCs w:val="22"/>
        </w:rPr>
        <w:t xml:space="preserve"> at certain critical loci is considered to be an important etiological mechanism for complex diseases</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22107lc4o8","properties":{"formattedCitation":"[37]","plainCitation":"[37]"},"citationItems":[{"id":256,"uris":["http://zotero.org/users/2550624/items/V2C79AAH"],"uri":["http://zotero.org/users/2550624/items/V2C79AAH"],"itemData":{"id":256,"type":"article-journal","title":"SNPs located at CpG sites modulate genome-epigenome interaction","container-title":"Epigenetics","page":"802-806","volume":"8","issue":"8","source":"PubMed","abstract":"DNA methylation is an important molecular-level phenotype that links genotypes and complex disease traits. Previous studies have found local correlation between genetic variants and DNA methylation levels (cis-meQTLs). However, general mechanisms underlying cis-meQTLs are unclear. We conducted a cis-meQTL analysis of the Genetics of Lipid Lowering Drugs and Diet Network data (n = 593). We found that over 80% of genetic variants at CpG sites (meSNPs) are meQTL loci (P-value&lt;10(-9)), and meSNPs account for over two thirds of the strongest meQTL signals (P-value&lt;10(-200)). Beyond direct effects on the methylation of the meSNP site, the CpG-disrupting allele of meSNPs were associated with lowered methylation of CpG sites located within 45 bp. The effect of meSNPs extends to as far as 10 kb and can contribute to the observed meQTL signals in the surrounding region, likely through correlated methylation patterns and linkage disequilibrium. Therefore, meSNPs are behind a large portion of observed meQTL signals and play a crucial role in the biological process linking genetic variation to epigenetic changes.","DOI":"10.4161/epi.25501","ISSN":"1559-2308","note":"PMID: 23811543\nPMCID: PMC3883783","journalAbbreviation":"Epigenetics","language":"eng","author":[{"family":"Zhi","given":"Degui"},{"family":"Aslibekyan","given":"Stella"},{"family":"Irvin","given":"Marguerite R."},{"family":"Claas","given":"Steven A."},{"family":"Borecki","given":"Ingrid B."},{"family":"Ordovas","given":"Jose M."},{"family":"Absher","given":"Devin M."},{"family":"Arnett","given":"Donna K."}],"issued":{"date-parts":[["2013",8]]},"PMID":"23811543","PMCID":"PMC3883783"}}],"schema":"https://github.com/citation-style-language/schema/raw/master/csl-citation.json"} </w:instrText>
      </w:r>
      <w:r w:rsidR="0065138A" w:rsidRPr="00DF7F5C">
        <w:rPr>
          <w:rFonts w:cs="Arial"/>
          <w:szCs w:val="22"/>
        </w:rPr>
        <w:fldChar w:fldCharType="separate"/>
      </w:r>
      <w:r w:rsidR="0060762E" w:rsidRPr="00DF7F5C">
        <w:rPr>
          <w:rFonts w:cs="Arial"/>
        </w:rPr>
        <w:t>[37]</w:t>
      </w:r>
      <w:r w:rsidR="0065138A" w:rsidRPr="00DF7F5C">
        <w:rPr>
          <w:rFonts w:cs="Arial"/>
          <w:szCs w:val="22"/>
        </w:rPr>
        <w:fldChar w:fldCharType="end"/>
      </w:r>
      <w:r w:rsidR="00D16374" w:rsidRPr="00DF7F5C">
        <w:rPr>
          <w:rFonts w:cs="Arial"/>
          <w:szCs w:val="22"/>
        </w:rPr>
        <w:t xml:space="preserve">. </w:t>
      </w:r>
      <w:r w:rsidRPr="00DF7F5C">
        <w:rPr>
          <w:rFonts w:cs="Arial"/>
          <w:szCs w:val="22"/>
        </w:rPr>
        <w:t>W</w:t>
      </w:r>
      <w:r w:rsidR="00A54A77" w:rsidRPr="00DF7F5C">
        <w:rPr>
          <w:rFonts w:cs="Arial"/>
          <w:szCs w:val="22"/>
        </w:rPr>
        <w:t>e observed almost 400 findings that overlap</w:t>
      </w:r>
      <w:r w:rsidR="00795F27" w:rsidRPr="00DF7F5C">
        <w:rPr>
          <w:rFonts w:cs="Arial"/>
          <w:szCs w:val="22"/>
        </w:rPr>
        <w:t>ped with the GWAS catalog, includ</w:t>
      </w:r>
      <w:r w:rsidR="00A54A77" w:rsidRPr="00DF7F5C">
        <w:rPr>
          <w:rFonts w:cs="Arial"/>
          <w:szCs w:val="22"/>
        </w:rPr>
        <w:t>ing as</w:t>
      </w:r>
      <w:r w:rsidR="00DF60D2" w:rsidRPr="00DF7F5C">
        <w:rPr>
          <w:rFonts w:cs="Arial"/>
          <w:szCs w:val="22"/>
        </w:rPr>
        <w:t>sociations with many different disease genes and</w:t>
      </w:r>
      <w:r w:rsidRPr="00DF7F5C">
        <w:rPr>
          <w:rFonts w:cs="Arial"/>
          <w:szCs w:val="22"/>
        </w:rPr>
        <w:t xml:space="preserve"> disorders, suggesting</w:t>
      </w:r>
      <w:r w:rsidR="00A54A77" w:rsidRPr="00DF7F5C">
        <w:rPr>
          <w:rFonts w:cs="Arial"/>
          <w:szCs w:val="22"/>
        </w:rPr>
        <w:t xml:space="preserve"> that</w:t>
      </w:r>
      <w:r w:rsidR="00D16374" w:rsidRPr="00DF7F5C">
        <w:rPr>
          <w:rFonts w:cs="Arial"/>
          <w:szCs w:val="22"/>
        </w:rPr>
        <w:t xml:space="preserve"> </w:t>
      </w:r>
      <w:proofErr w:type="spellStart"/>
      <w:r w:rsidR="005954B0" w:rsidRPr="00DF7F5C">
        <w:rPr>
          <w:rFonts w:cs="Arial"/>
          <w:szCs w:val="22"/>
        </w:rPr>
        <w:t>meQTLs</w:t>
      </w:r>
      <w:proofErr w:type="spellEnd"/>
      <w:r w:rsidR="005954B0" w:rsidRPr="00DF7F5C">
        <w:rPr>
          <w:rFonts w:cs="Arial"/>
          <w:szCs w:val="22"/>
        </w:rPr>
        <w:t xml:space="preserve"> </w:t>
      </w:r>
      <w:r w:rsidRPr="00DF7F5C">
        <w:rPr>
          <w:rFonts w:cs="Arial"/>
          <w:szCs w:val="22"/>
        </w:rPr>
        <w:t xml:space="preserve">with </w:t>
      </w:r>
      <w:proofErr w:type="spellStart"/>
      <w:r w:rsidRPr="00DF7F5C">
        <w:rPr>
          <w:rFonts w:cs="Arial"/>
          <w:szCs w:val="22"/>
        </w:rPr>
        <w:t>CpG</w:t>
      </w:r>
      <w:proofErr w:type="spellEnd"/>
      <w:r w:rsidRPr="00DF7F5C">
        <w:rPr>
          <w:rFonts w:cs="Arial"/>
          <w:szCs w:val="22"/>
        </w:rPr>
        <w:t xml:space="preserve">-SNPs </w:t>
      </w:r>
      <w:r w:rsidR="005954B0" w:rsidRPr="00DF7F5C">
        <w:rPr>
          <w:rFonts w:cs="Arial"/>
          <w:szCs w:val="22"/>
        </w:rPr>
        <w:t>overlapping the GWAS catalog</w:t>
      </w:r>
      <w:r w:rsidRPr="00DF7F5C">
        <w:rPr>
          <w:rFonts w:cs="Arial"/>
          <w:szCs w:val="22"/>
        </w:rPr>
        <w:t xml:space="preserve"> were distinct in some way</w:t>
      </w:r>
      <w:r w:rsidR="005954B0" w:rsidRPr="00DF7F5C">
        <w:rPr>
          <w:rFonts w:cs="Arial"/>
          <w:szCs w:val="22"/>
        </w:rPr>
        <w:t xml:space="preserve">. Our analysis showed that these </w:t>
      </w:r>
      <w:proofErr w:type="spellStart"/>
      <w:r w:rsidRPr="00DF7F5C">
        <w:rPr>
          <w:rFonts w:cs="Arial"/>
          <w:szCs w:val="22"/>
        </w:rPr>
        <w:t>meQTLs</w:t>
      </w:r>
      <w:proofErr w:type="spellEnd"/>
      <w:r w:rsidRPr="00DF7F5C">
        <w:rPr>
          <w:rFonts w:cs="Arial"/>
          <w:szCs w:val="22"/>
        </w:rPr>
        <w:t xml:space="preserve"> </w:t>
      </w:r>
      <w:r w:rsidR="005954B0" w:rsidRPr="00DF7F5C">
        <w:rPr>
          <w:rFonts w:cs="Arial"/>
          <w:szCs w:val="22"/>
        </w:rPr>
        <w:t>were more likely to be in active chromatin</w:t>
      </w:r>
      <w:r w:rsidRPr="00DF7F5C">
        <w:rPr>
          <w:rFonts w:cs="Arial"/>
          <w:szCs w:val="22"/>
        </w:rPr>
        <w:t xml:space="preserve">, </w:t>
      </w:r>
      <w:r w:rsidR="007B0AB1" w:rsidRPr="00DF7F5C">
        <w:rPr>
          <w:rFonts w:cs="Arial"/>
          <w:szCs w:val="22"/>
        </w:rPr>
        <w:t>with our most significant enrichment</w:t>
      </w:r>
      <w:r w:rsidRPr="00DF7F5C">
        <w:rPr>
          <w:rFonts w:cs="Arial"/>
          <w:szCs w:val="22"/>
        </w:rPr>
        <w:t xml:space="preserve"> in active enhancer</w:t>
      </w:r>
      <w:r w:rsidR="00500F41" w:rsidRPr="00DF7F5C">
        <w:rPr>
          <w:rFonts w:cs="Arial"/>
          <w:szCs w:val="22"/>
        </w:rPr>
        <w:t xml:space="preserve">s. </w:t>
      </w:r>
      <w:r w:rsidR="007B0AB1" w:rsidRPr="00DF7F5C">
        <w:rPr>
          <w:rFonts w:cs="Arial"/>
          <w:szCs w:val="22"/>
        </w:rPr>
        <w:t>This echoes previous studies showing enrichment of disease or trait-associated variants in specific chromatin states</w:t>
      </w:r>
      <w:r w:rsidR="00F22BF6"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2qot4u3ssa","properties":{"formattedCitation":"[43]","plainCitation":"[43]"},"citationItems":[{"id":266,"uris":["http://zotero.org/users/2550624/items/BW5VWC9N"],"uri":["http://zotero.org/users/2550624/items/BW5VWC9N"],"itemData":{"id":266,"type":"article-journal","title":"Mapping and analysis of chromatin state dynamics in nine human cell types","container-title":"Nature","page":"43-49","volume":"473","issue":"7345","source":"PubMed","abstract":"Chromatin profiling has emerged as a powerful means of genome annotation and detection of regulatory activity. The approach is especially well suited to the characterization of non-coding portions of the genome, which critically contribute to cellular phenotypes yet remain largely uncharted. Here we map nine chromatin marks across nine cell types to systematically characterize regulatory elements, their cell-type specificities and their functional interactions. Focusing on cell-type-specific patterns of promoters and enhancers, we define multicell activity profiles for chromatin state, gene expression, regulatory motif enrichment and regulator expression. We use correlations between these profiles to link enhancers to putative target genes, and predict the cell-type-specific activators and repressors that modulate them. The resulting annotations and regulatory predictions have implications for the interpretation of genome-wide association studies. Top-scoring disease single nucleotide polymorphisms are frequently positioned within enhancer elements specifically active in relevant cell types, and in some cases affect a motif instance for a predicted regulator, thus suggesting a mechanism for the association. Our study presents a general framework for deciphering cis-regulatory connections and their roles in disease.","DOI":"10.1038/nature09906","ISSN":"1476-4687","note":"PMID: 21441907\nPMCID: PMC3088773","journalAbbreviation":"Nature","language":"eng","author":[{"family":"Ernst","given":"Jason"},{"family":"Kheradpour","given":"Pouya"},{"family":"Mikkelsen","given":"Tarjei S."},{"family":"Shoresh","given":"Noam"},{"family":"Ward","given":"Lucas D."},{"family":"Epstein","given":"Charles B."},{"family":"Zhang","given":"Xiaolan"},{"family":"Wang","given":"Li"},{"family":"Issner","given":"Robbyn"},{"family":"Coyne","given":"Michael"},{"family":"Ku","given":"Manching"},{"family":"Durham","given":"Timothy"},{"family":"Kellis","given":"Manolis"},{"family":"Bernstein","given":"Bradley E."}],"issued":{"date-parts":[["2011",5,5]]},"PMID":"21441907","PMCID":"PMC3088773"}}],"schema":"https://github.com/citation-style-language/schema/raw/master/csl-citation.json"} </w:instrText>
      </w:r>
      <w:r w:rsidR="0065138A" w:rsidRPr="00DF7F5C">
        <w:rPr>
          <w:rFonts w:cs="Arial"/>
          <w:szCs w:val="22"/>
        </w:rPr>
        <w:fldChar w:fldCharType="separate"/>
      </w:r>
      <w:r w:rsidR="0060762E" w:rsidRPr="00DF7F5C">
        <w:rPr>
          <w:rFonts w:cs="Arial"/>
        </w:rPr>
        <w:t>[43]</w:t>
      </w:r>
      <w:r w:rsidR="0065138A" w:rsidRPr="00DF7F5C">
        <w:rPr>
          <w:rFonts w:cs="Arial"/>
          <w:szCs w:val="22"/>
        </w:rPr>
        <w:fldChar w:fldCharType="end"/>
      </w:r>
      <w:r w:rsidR="00F22BF6" w:rsidRPr="00DF7F5C">
        <w:rPr>
          <w:rFonts w:cs="Arial"/>
          <w:szCs w:val="22"/>
        </w:rPr>
        <w:t xml:space="preserve"> or accessible regions</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17majd5cfb","properties":{"formattedCitation":"[44]","plainCitation":"[44]"},"citationItems":[{"id":268,"uris":["http://zotero.org/users/2550624/items/TKVKXB5H"],"uri":["http://zotero.org/users/2550624/items/TKVKXB5H"],"itemData":{"id":268,"type":"article-journal","title":"Systematic localization of common disease-associated variation in regulatory DNA","container-title":"Science (New York, N.Y.)","page":"1190-1195","volume":"337","issue":"6099","source":"PubMed","abstract":"Genome-wide association studies have identified many noncoding variants associated with common diseases and traits. We show that these variants are concentrated in regulatory DNA marked by deoxyribonuclease I (DNase I) hypersensitive sites (DHSs). Eighty-eight percent of such DHSs are active during fetal development and are enriched in variants associated with gestational exposure-related phenotypes. We identified distant gene targets for hundreds of variant-containing DHSs that may explain phenotype associations. Disease-associated variants systematically perturb transcription factor recognition sequences, frequently alter allelic chromatin states, and form regulatory networks. We also demonstrated tissue-selective enrichment of more weakly disease-associated variants within DHSs and the de novo identification of pathogenic cell types for Crohn's disease, multiple sclerosis, and an electrocardiogram trait, without prior knowledge of physiological mechanisms. Our results suggest pervasive involvement of regulatory DNA variation in common human disease and provide pathogenic insights into diverse disorders.","DOI":"10.1126/science.1222794","ISSN":"1095-9203","note":"PMID: 22955828\nPMCID: PMC3771521","journalAbbreviation":"Science","language":"eng","author":[{"family":"Maurano","given":"Matthew T."},{"family":"Humbert","given":"Richard"},{"family":"Rynes","given":"Eric"},{"family":"Thurman","given":"Robert E."},{"family":"Haugen","given":"Eric"},{"family":"Wang","given":"Hao"},{"family":"Reynolds","given":"Alex P."},{"family":"Sandstrom","given":"Richard"},{"family":"Qu","given":"Hongzhu"},{"family":"Brody","given":"Jennifer"},{"family":"Shafer","given":"Anthony"},{"family":"Neri","given":"Fidencio"},{"family":"Lee","given":"Kristen"},{"family":"Kutyavin","given":"Tanya"},{"family":"Stehling-Sun","given":"Sandra"},{"family":"Johnson","given":"Audra K."},{"family":"Canfield","given":"Theresa K."},{"family":"Giste","given":"Erika"},{"family":"Diegel","given":"Morgan"},{"family":"Bates","given":"Daniel"},{"family":"Hansen","given":"R. Scott"},{"family":"Neph","given":"Shane"},{"family":"Sabo","given":"Peter J."},{"family":"Heimfeld","given":"Shelly"},{"family":"Raubitschek","given":"Antony"},{"family":"Ziegler","given":"Steven"},{"family":"Cotsapas","given":"Chris"},{"family":"Sotoodehnia","given":"Nona"},{"family":"Glass","given":"Ian"},{"family":"Sunyaev","given":"Shamil R."},{"family":"Kaul","given":"Rajinder"},{"family":"Stamatoyannopoulos","given":"John A."}],"issued":{"date-parts":[["2012",9,7]]},"PMID":"22955828","PMCID":"PMC3771521"}}],"schema":"https://github.com/citation-style-language/schema/raw/master/csl-citation.json"} </w:instrText>
      </w:r>
      <w:r w:rsidR="0065138A" w:rsidRPr="00DF7F5C">
        <w:rPr>
          <w:rFonts w:cs="Arial"/>
          <w:szCs w:val="22"/>
        </w:rPr>
        <w:fldChar w:fldCharType="separate"/>
      </w:r>
      <w:r w:rsidR="0060762E" w:rsidRPr="00DF7F5C">
        <w:rPr>
          <w:rFonts w:cs="Arial"/>
        </w:rPr>
        <w:t>[44]</w:t>
      </w:r>
      <w:r w:rsidR="0065138A" w:rsidRPr="00DF7F5C">
        <w:rPr>
          <w:rFonts w:cs="Arial"/>
          <w:szCs w:val="22"/>
        </w:rPr>
        <w:fldChar w:fldCharType="end"/>
      </w:r>
      <w:r w:rsidR="00F22BF6" w:rsidRPr="00DF7F5C">
        <w:rPr>
          <w:rFonts w:cs="Arial"/>
          <w:szCs w:val="22"/>
        </w:rPr>
        <w:t>. R</w:t>
      </w:r>
      <w:r w:rsidR="007B0AB1" w:rsidRPr="00DF7F5C">
        <w:rPr>
          <w:rFonts w:cs="Arial"/>
          <w:szCs w:val="22"/>
        </w:rPr>
        <w:t xml:space="preserve">ecent findings from the Roadmap </w:t>
      </w:r>
      <w:proofErr w:type="spellStart"/>
      <w:r w:rsidR="007B0AB1" w:rsidRPr="00DF7F5C">
        <w:rPr>
          <w:rFonts w:cs="Arial"/>
          <w:szCs w:val="22"/>
        </w:rPr>
        <w:t>Epigenomics</w:t>
      </w:r>
      <w:proofErr w:type="spellEnd"/>
      <w:r w:rsidR="007B0AB1" w:rsidRPr="00DF7F5C">
        <w:rPr>
          <w:rFonts w:cs="Arial"/>
          <w:szCs w:val="22"/>
        </w:rPr>
        <w:t xml:space="preserve"> </w:t>
      </w:r>
      <w:r w:rsidR="00F22BF6" w:rsidRPr="00DF7F5C">
        <w:rPr>
          <w:rFonts w:cs="Arial"/>
          <w:szCs w:val="22"/>
        </w:rPr>
        <w:t>C</w:t>
      </w:r>
      <w:r w:rsidR="007B0AB1" w:rsidRPr="00DF7F5C">
        <w:rPr>
          <w:rFonts w:cs="Arial"/>
          <w:szCs w:val="22"/>
        </w:rPr>
        <w:t xml:space="preserve">onsortium </w:t>
      </w:r>
      <w:r w:rsidR="00F22BF6" w:rsidRPr="00DF7F5C">
        <w:rPr>
          <w:rFonts w:cs="Arial"/>
          <w:szCs w:val="22"/>
        </w:rPr>
        <w:t xml:space="preserve">also indicated enrichment of disease-associated variants in </w:t>
      </w:r>
      <w:r w:rsidR="007B0AB1" w:rsidRPr="00DF7F5C">
        <w:rPr>
          <w:rFonts w:cs="Arial"/>
          <w:szCs w:val="22"/>
        </w:rPr>
        <w:t xml:space="preserve">active enhancers, </w:t>
      </w:r>
      <w:r w:rsidR="00F22BF6" w:rsidRPr="00DF7F5C">
        <w:rPr>
          <w:rFonts w:cs="Arial"/>
          <w:szCs w:val="22"/>
        </w:rPr>
        <w:t>most notab</w:t>
      </w:r>
      <w:r w:rsidR="007B0AB1" w:rsidRPr="00DF7F5C">
        <w:rPr>
          <w:rFonts w:cs="Arial"/>
          <w:szCs w:val="22"/>
        </w:rPr>
        <w:t xml:space="preserve">ly those associated with </w:t>
      </w:r>
      <w:r w:rsidR="00F22BF6" w:rsidRPr="00DF7F5C">
        <w:rPr>
          <w:rFonts w:cs="Arial"/>
          <w:szCs w:val="22"/>
        </w:rPr>
        <w:t xml:space="preserve">H3K4me1 and H3K27ac </w:t>
      </w:r>
      <w:r w:rsidR="00F22BF6" w:rsidRPr="00DF7F5C">
        <w:rPr>
          <w:rFonts w:cs="Arial"/>
          <w:szCs w:val="22"/>
        </w:rPr>
        <w:lastRenderedPageBreak/>
        <w:t>histone marks</w:t>
      </w:r>
      <w:r w:rsidR="0065138A" w:rsidRPr="00DF7F5C">
        <w:rPr>
          <w:rFonts w:cs="Arial"/>
          <w:szCs w:val="22"/>
        </w:rPr>
        <w:t xml:space="preserve"> </w:t>
      </w:r>
      <w:r w:rsidR="0065138A" w:rsidRPr="00DF7F5C">
        <w:rPr>
          <w:rFonts w:cs="Arial"/>
          <w:szCs w:val="22"/>
        </w:rPr>
        <w:fldChar w:fldCharType="begin"/>
      </w:r>
      <w:r w:rsidR="0065138A" w:rsidRPr="00DF7F5C">
        <w:rPr>
          <w:rFonts w:cs="Arial"/>
          <w:szCs w:val="22"/>
        </w:rPr>
        <w:instrText xml:space="preserve"> ADDIN ZOTERO_ITEM CSL_CITATION {"citationID":"13o5k0el4g","properties":{"formattedCitation":"[18]","plainCitation":"[18]"},"citationItems":[{"id":217,"uris":["http://zotero.org/users/2550624/items/R8GJJPRE"],"uri":["http://zotero.org/users/2550624/items/R8GJJPRE"],"itemData":{"id":217,"type":"article-journal","title":"Integrative analysis of 111 reference human epigenomes","container-title":"Nature","page":"317-330","volume":"518","issue":"7539","source":"PubMed","abstract":"The reference human genome sequence set the stage for studies of genetic variation and its association with human disease, but epigenomic studies lack a similar reference. To address this need, the NIH Roadmap Epigenomics Consortium generated the largest collection so far of human epigenomes for primary cells and tissues. Here we describe the integrative analysis of 111 reference human epigenomes generated as part of the programme, profiled for histone modification patterns, DNA accessibility, DNA methylation and RNA expression. We establish global maps of regulatory elements, define regulatory modules of coordinated activity, and their likely activators and repressors. We show that disease- and trait-associated genetic variants are enriched in tissue-specific epigenomic marks, revealing biologically relevant cell types for diverse human traits, and providing a resource for interpreting the molecular basis of human disease. Our results demonstrate the central role of epigenomic information for understanding gene regulation, cellular differentiation and human disease.","DOI":"10.1038/nature14248","ISSN":"1476-4687","note":"PMID: 25693563","journalAbbreviation":"Nature","language":"eng","author":[{"literal":"Roadmap Epigenomics Consortium"},{"family":"Kundaje","given":"Anshul"},{"family":"Meuleman","given":"Wouter"},{"family":"Ernst","given":"Jason"},{"family":"Bilenky","given":"Misha"},{"family":"Yen","given":"Angela"},{"family":"Heravi-Moussavi","given":"Alireza"},{"family":"Kheradpour","given":"Pouya"},{"family":"Zhang","given":"Zhizhuo"},{"family":"Wang","given":"Jianrong"},{"family":"Ziller","given":"Michael J."},{"family":"Amin","given":"Viren"},{"family":"Whitaker","given":"John W."},{"family":"Schultz","given":"Matthew D."},{"family":"Ward","given":"Lucas D."},{"family":"Sarkar","given":"Abhishek"},{"family":"Quon","given":"Gerald"},{"family":"Sandstrom","given":"Richard S."},{"family":"Eaton","given":"Matthew L."},{"family":"Wu","given":"Yi-Chieh"},{"family":"Pfenning","given":"Andreas R."},{"family":"Wang","given":"Xinchen"},{"family":"Claussnitzer","given":"Melina"},{"family":"Liu","given":"Yaping"},{"family":"Coarfa","given":"Cristian"},{"family":"Harris","given":"R. Alan"},{"family":"Shoresh","given":"Noam"},{"family":"Epstein","given":"Charles B."},{"family":"Gjoneska","given":"Elizabeta"},{"family":"Leung","given":"Danny"},{"family":"Xie","given":"Wei"},{"family":"Hawkins","given":"R. David"},{"family":"Lister","given":"Ryan"},{"family":"Hong","given":"Chibo"},{"family":"Gascard","given":"Philippe"},{"family":"Mungall","given":"Andrew J."},{"family":"Moore","given":"Richard"},{"family":"Chuah","given":"Eric"},{"family":"Tam","given":"Angela"},{"family":"Canfield","given":"Theresa K."},{"family":"Hansen","given":"R. Scott"},{"family":"Kaul","given":"Rajinder"},{"family":"Sabo","given":"Peter J."},{"family":"Bansal","given":"Mukul S."},{"family":"Carles","given":"Annaick"},{"family":"Dixon","given":"Jesse R."},{"family":"Farh","given":"Kai-How"},{"family":"Feizi","given":"Soheil"},{"family":"Karlic","given":"Rosa"},{"family":"Kim","given":"Ah-Ram"},{"family":"Kulkarni","given":"Ashwinikumar"},{"family":"Li","given":"Daofeng"},{"family":"Lowdon","given":"Rebecca"},{"family":"Elliott","given":"GiNell"},{"family":"Mercer","given":"Tim R."},{"family":"Neph","given":"Shane J."},{"family":"Onuchic","given":"Vitor"},{"family":"Polak","given":"Paz"},{"family":"Rajagopal","given":"Nisha"},{"family":"Ray","given":"Pradipta"},{"family":"Sallari","given":"Richard C."},{"family":"Siebenthall","given":"Kyle T."},{"family":"Sinnott-Armstrong","given":"Nicholas A."},{"family":"Stevens","given":"Michael"},{"family":"Thurman","given":"Robert E."},{"family":"Wu","given":"Jie"},{"family":"Zhang","given":"Bo"},{"family":"Zhou","given":"Xin"},{"family":"Beaudet","given":"Arthur E."},{"family":"Boyer","given":"Laurie A."},{"family":"Jager","given":"Philip L.","non-dropping-particle":"De"},{"family":"Farnham","given":"Peggy J."},{"family":"Fisher","given":"Susan J."},{"family":"Haussler","given":"David"},{"family":"Jones","given":"Steven J. M."},{"family":"Li","given":"Wei"},{"family":"Marra","given":"Marco A."},{"family":"McManus","given":"Michael T."},{"family":"Sunyaev","given":"Shamil"},{"family":"Thomson","given":"James A."},{"family":"Tlsty","given":"Thea D."},{"family":"Tsai","given":"Li-Huei"},{"family":"Wang","given":"Wei"},{"family":"Waterland","given":"Robert A."},{"family":"Zhang","given":"Michael Q."},{"family":"Chadwick","given":"Lisa H."},{"family":"Bernstein","given":"Bradley E."},{"family":"Costello","given":"Joseph F."},{"family":"Ecker","given":"Joseph R."},{"family":"Hirst","given":"Martin"},{"family":"Meissner","given":"Alexander"},{"family":"Milosavljevic","given":"Aleksandar"},{"family":"Ren","given":"Bing"},{"family":"Stamatoyannopoulos","given":"John A."},{"family":"Wang","given":"Ting"},{"family":"Kellis","given":"Manolis"}],"issued":{"date-parts":[["2015",2,19]]},"PMID":"25693563"}}],"schema":"https://github.com/citation-style-language/schema/raw/master/csl-citation.json"} </w:instrText>
      </w:r>
      <w:r w:rsidR="0065138A" w:rsidRPr="00DF7F5C">
        <w:rPr>
          <w:rFonts w:cs="Arial"/>
          <w:szCs w:val="22"/>
        </w:rPr>
        <w:fldChar w:fldCharType="separate"/>
      </w:r>
      <w:r w:rsidR="0065138A" w:rsidRPr="00DF7F5C">
        <w:rPr>
          <w:rFonts w:cs="Arial"/>
        </w:rPr>
        <w:t>[18]</w:t>
      </w:r>
      <w:r w:rsidR="0065138A" w:rsidRPr="00DF7F5C">
        <w:rPr>
          <w:rFonts w:cs="Arial"/>
          <w:szCs w:val="22"/>
        </w:rPr>
        <w:fldChar w:fldCharType="end"/>
      </w:r>
      <w:r w:rsidR="00F22BF6" w:rsidRPr="00DF7F5C">
        <w:rPr>
          <w:rFonts w:cs="Arial"/>
          <w:szCs w:val="22"/>
        </w:rPr>
        <w:t xml:space="preserve">. </w:t>
      </w:r>
      <w:r w:rsidRPr="00DF7F5C">
        <w:rPr>
          <w:rFonts w:cs="Arial"/>
          <w:szCs w:val="22"/>
        </w:rPr>
        <w:t>Based on these findings, we</w:t>
      </w:r>
      <w:r w:rsidR="00500F41" w:rsidRPr="00DF7F5C">
        <w:rPr>
          <w:rFonts w:cs="Arial"/>
          <w:szCs w:val="22"/>
        </w:rPr>
        <w:t xml:space="preserve"> suggest that local </w:t>
      </w:r>
      <w:proofErr w:type="spellStart"/>
      <w:r w:rsidR="00500F41" w:rsidRPr="00DF7F5C">
        <w:rPr>
          <w:rFonts w:cs="Arial"/>
          <w:szCs w:val="22"/>
        </w:rPr>
        <w:t>meQTLs</w:t>
      </w:r>
      <w:proofErr w:type="spellEnd"/>
      <w:r w:rsidR="00500F41" w:rsidRPr="00DF7F5C">
        <w:rPr>
          <w:rFonts w:cs="Arial"/>
          <w:szCs w:val="22"/>
        </w:rPr>
        <w:t xml:space="preserve"> with </w:t>
      </w:r>
      <w:proofErr w:type="spellStart"/>
      <w:r w:rsidR="00500F41" w:rsidRPr="00DF7F5C">
        <w:rPr>
          <w:rFonts w:cs="Arial"/>
          <w:szCs w:val="22"/>
        </w:rPr>
        <w:t>CpG</w:t>
      </w:r>
      <w:proofErr w:type="spellEnd"/>
      <w:r w:rsidR="00500F41" w:rsidRPr="00DF7F5C">
        <w:rPr>
          <w:rFonts w:cs="Arial"/>
          <w:szCs w:val="22"/>
        </w:rPr>
        <w:t xml:space="preserve">-SNPs in active chromatin regions </w:t>
      </w:r>
      <w:r w:rsidR="00F22BF6" w:rsidRPr="00DF7F5C">
        <w:rPr>
          <w:rFonts w:cs="Arial"/>
          <w:szCs w:val="22"/>
        </w:rPr>
        <w:t xml:space="preserve">in the relevant tissue </w:t>
      </w:r>
      <w:r w:rsidR="00500F41" w:rsidRPr="00DF7F5C">
        <w:rPr>
          <w:rFonts w:cs="Arial"/>
          <w:szCs w:val="22"/>
        </w:rPr>
        <w:t>should be prior</w:t>
      </w:r>
      <w:r w:rsidR="00F22BF6" w:rsidRPr="00DF7F5C">
        <w:rPr>
          <w:rFonts w:cs="Arial"/>
          <w:szCs w:val="22"/>
        </w:rPr>
        <w:t>ity targets for functional follow-up</w:t>
      </w:r>
      <w:r w:rsidR="00500F41" w:rsidRPr="00DF7F5C">
        <w:rPr>
          <w:rFonts w:cs="Arial"/>
          <w:szCs w:val="22"/>
        </w:rPr>
        <w:t xml:space="preserve"> </w:t>
      </w:r>
      <w:r w:rsidR="00F22BF6" w:rsidRPr="00DF7F5C">
        <w:rPr>
          <w:rFonts w:cs="Arial"/>
          <w:szCs w:val="22"/>
        </w:rPr>
        <w:t>in disease mapping studies. O</w:t>
      </w:r>
      <w:r w:rsidR="00500F41" w:rsidRPr="00DF7F5C">
        <w:rPr>
          <w:rFonts w:cs="Arial"/>
          <w:szCs w:val="22"/>
        </w:rPr>
        <w:t xml:space="preserve">ur </w:t>
      </w:r>
      <w:proofErr w:type="spellStart"/>
      <w:r w:rsidR="00500F41" w:rsidRPr="00DF7F5C">
        <w:rPr>
          <w:rFonts w:cs="Arial"/>
          <w:szCs w:val="22"/>
        </w:rPr>
        <w:t>meQTLs</w:t>
      </w:r>
      <w:proofErr w:type="spellEnd"/>
      <w:r w:rsidR="00500F41" w:rsidRPr="00DF7F5C">
        <w:rPr>
          <w:rFonts w:cs="Arial"/>
          <w:szCs w:val="22"/>
        </w:rPr>
        <w:t xml:space="preserve"> </w:t>
      </w:r>
      <w:r w:rsidRPr="00DF7F5C">
        <w:rPr>
          <w:rFonts w:cs="Arial"/>
          <w:szCs w:val="22"/>
        </w:rPr>
        <w:t xml:space="preserve">from NGS </w:t>
      </w:r>
      <w:r w:rsidR="00500F41" w:rsidRPr="00DF7F5C">
        <w:rPr>
          <w:rFonts w:cs="Arial"/>
          <w:szCs w:val="22"/>
        </w:rPr>
        <w:t xml:space="preserve">are typically small, spanning only 2.9 </w:t>
      </w:r>
      <w:proofErr w:type="spellStart"/>
      <w:r w:rsidR="00500F41" w:rsidRPr="00DF7F5C">
        <w:rPr>
          <w:rFonts w:cs="Arial"/>
          <w:szCs w:val="22"/>
        </w:rPr>
        <w:t>CpGs</w:t>
      </w:r>
      <w:proofErr w:type="spellEnd"/>
      <w:r w:rsidR="00500F41" w:rsidRPr="00DF7F5C">
        <w:rPr>
          <w:rFonts w:cs="Arial"/>
          <w:szCs w:val="22"/>
        </w:rPr>
        <w:t xml:space="preserve"> and approximately 70 </w:t>
      </w:r>
      <w:proofErr w:type="spellStart"/>
      <w:r w:rsidR="00500F41" w:rsidRPr="00DF7F5C">
        <w:rPr>
          <w:rFonts w:cs="Arial"/>
          <w:szCs w:val="22"/>
        </w:rPr>
        <w:t>bp</w:t>
      </w:r>
      <w:proofErr w:type="spellEnd"/>
      <w:r w:rsidR="00F22BF6" w:rsidRPr="00DF7F5C">
        <w:rPr>
          <w:rFonts w:cs="Arial"/>
          <w:szCs w:val="22"/>
        </w:rPr>
        <w:t xml:space="preserve"> on average. Thus</w:t>
      </w:r>
      <w:r w:rsidR="00500F41" w:rsidRPr="00DF7F5C">
        <w:rPr>
          <w:rFonts w:cs="Arial"/>
          <w:szCs w:val="22"/>
        </w:rPr>
        <w:t>, they could enable fine</w:t>
      </w:r>
      <w:r w:rsidR="00F22BF6" w:rsidRPr="00DF7F5C">
        <w:rPr>
          <w:rFonts w:cs="Arial"/>
          <w:szCs w:val="22"/>
        </w:rPr>
        <w:t xml:space="preserve">-scale prioritization of specific variants from the large </w:t>
      </w:r>
      <w:r w:rsidR="00500F41" w:rsidRPr="00DF7F5C">
        <w:rPr>
          <w:rFonts w:cs="Arial"/>
          <w:szCs w:val="22"/>
        </w:rPr>
        <w:t>regions implicated in GWAS.</w:t>
      </w:r>
    </w:p>
    <w:p w:rsidR="001A6097" w:rsidRPr="00DF7F5C" w:rsidRDefault="00EC596F" w:rsidP="00521B9C">
      <w:pPr>
        <w:spacing w:line="480" w:lineRule="auto"/>
        <w:ind w:firstLine="720"/>
        <w:rPr>
          <w:rFonts w:cs="Arial"/>
          <w:szCs w:val="22"/>
        </w:rPr>
      </w:pPr>
      <w:r w:rsidRPr="00DF7F5C">
        <w:rPr>
          <w:rFonts w:cs="Arial"/>
          <w:szCs w:val="22"/>
        </w:rPr>
        <w:t>W</w:t>
      </w:r>
      <w:r w:rsidR="00360154" w:rsidRPr="00DF7F5C">
        <w:rPr>
          <w:rFonts w:cs="Arial"/>
          <w:szCs w:val="22"/>
        </w:rPr>
        <w:t xml:space="preserve">here local </w:t>
      </w:r>
      <w:proofErr w:type="spellStart"/>
      <w:r w:rsidR="00360154" w:rsidRPr="00DF7F5C">
        <w:rPr>
          <w:rFonts w:cs="Arial"/>
          <w:szCs w:val="22"/>
        </w:rPr>
        <w:t>meQTLs</w:t>
      </w:r>
      <w:proofErr w:type="spellEnd"/>
      <w:r w:rsidR="00360154" w:rsidRPr="00DF7F5C">
        <w:rPr>
          <w:rFonts w:cs="Arial"/>
          <w:szCs w:val="22"/>
        </w:rPr>
        <w:t xml:space="preserve"> lack </w:t>
      </w:r>
      <w:proofErr w:type="spellStart"/>
      <w:r w:rsidR="00360154" w:rsidRPr="00DF7F5C">
        <w:rPr>
          <w:rFonts w:cs="Arial"/>
          <w:szCs w:val="22"/>
        </w:rPr>
        <w:t>CpG</w:t>
      </w:r>
      <w:proofErr w:type="spellEnd"/>
      <w:r w:rsidR="00360154" w:rsidRPr="00DF7F5C">
        <w:rPr>
          <w:rFonts w:cs="Arial"/>
          <w:szCs w:val="22"/>
        </w:rPr>
        <w:t>-SNPs, alternative mechanistic explanations must be considered</w:t>
      </w:r>
      <w:r w:rsidRPr="00DF7F5C">
        <w:rPr>
          <w:rFonts w:cs="Arial"/>
          <w:szCs w:val="22"/>
        </w:rPr>
        <w:t>. It is known</w:t>
      </w:r>
      <w:r w:rsidR="00360154" w:rsidRPr="00DF7F5C">
        <w:rPr>
          <w:rFonts w:cs="Arial"/>
          <w:szCs w:val="22"/>
        </w:rPr>
        <w:t xml:space="preserve"> that non-</w:t>
      </w:r>
      <w:proofErr w:type="spellStart"/>
      <w:r w:rsidR="00360154" w:rsidRPr="00DF7F5C">
        <w:rPr>
          <w:rFonts w:cs="Arial"/>
          <w:szCs w:val="22"/>
        </w:rPr>
        <w:t>CpG</w:t>
      </w:r>
      <w:proofErr w:type="spellEnd"/>
      <w:r w:rsidR="00360154" w:rsidRPr="00DF7F5C">
        <w:rPr>
          <w:rFonts w:cs="Arial"/>
          <w:szCs w:val="22"/>
        </w:rPr>
        <w:t xml:space="preserve"> variants influence the binding of </w:t>
      </w:r>
      <w:proofErr w:type="spellStart"/>
      <w:r w:rsidR="00360154" w:rsidRPr="00DF7F5C">
        <w:rPr>
          <w:rFonts w:cs="Arial"/>
          <w:i/>
          <w:szCs w:val="22"/>
        </w:rPr>
        <w:t>cis</w:t>
      </w:r>
      <w:proofErr w:type="spellEnd"/>
      <w:r w:rsidR="00360154" w:rsidRPr="00DF7F5C">
        <w:rPr>
          <w:rFonts w:cs="Arial"/>
          <w:szCs w:val="22"/>
        </w:rPr>
        <w:t>-acting factors that, in turn, affect methylation lev</w:t>
      </w:r>
      <w:r w:rsidR="0096506F" w:rsidRPr="00DF7F5C">
        <w:rPr>
          <w:rFonts w:cs="Arial"/>
          <w:szCs w:val="22"/>
        </w:rPr>
        <w:t>els. For example, binding of Sp1</w:t>
      </w:r>
      <w:r w:rsidR="00360154" w:rsidRPr="00DF7F5C">
        <w:rPr>
          <w:rFonts w:cs="Arial"/>
          <w:szCs w:val="22"/>
        </w:rPr>
        <w:t xml:space="preserve"> serves to prevent methylation at some </w:t>
      </w:r>
      <w:proofErr w:type="spellStart"/>
      <w:r w:rsidR="00360154" w:rsidRPr="00DF7F5C">
        <w:rPr>
          <w:rFonts w:cs="Arial"/>
          <w:szCs w:val="22"/>
        </w:rPr>
        <w:t>CpGs</w:t>
      </w:r>
      <w:proofErr w:type="spellEnd"/>
      <w:r w:rsidR="00360154" w:rsidRPr="00DF7F5C">
        <w:rPr>
          <w:rFonts w:cs="Arial"/>
          <w:szCs w:val="22"/>
        </w:rPr>
        <w:t xml:space="preserve"> in promoter regions</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jn7a4rhbu","properties":{"formattedCitation":"[45]","plainCitation":"[45]"},"citationItems":[{"id":270,"uris":["http://zotero.org/users/2550624/items/4NCTGIU2"],"uri":["http://zotero.org/users/2550624/items/4NCTGIU2"],"itemData":{"id":270,"type":"article-journal","title":"Sp1 elements protect a CpG island from de novo methylation","container-title":"Nature","page":"435-438","volume":"371","issue":"6496","source":"PubMed","abstract":"Animal somatic cell DNA is characterized by a bimodal pattern of methylation: tissue-specific genes are methylated in most cell types whereas housekeeping genes have 5' CpG islands which are constitutively unmethylated. Because methyl moieties derived from the gametes are erased in the morula and early blastula, this profile must be re-established in every generation; this is apparently accomplished by a wave of non-CpG island de novo methylation that occurs at implantation. Using transfection into embryonic stem cells and transgenic mice as a model system, we now show that Sp1 elements play a key role in protecting a CpG island in the adenine phosphoribosyltransferase (APRT) gene from de novo methylation. This recognition mechanism represents a critical step in embryogenesis, as it is responsible for setting up the correct genome methylation pattern which, in turn, is involved in regulating basal gene expression in the organism.","DOI":"10.1038/371435a0","ISSN":"0028-0836","note":"PMID: 8090226","journalAbbreviation":"Nature","language":"eng","author":[{"family":"Brandeis","given":"M."},{"family":"Frank","given":"D."},{"family":"Keshet","given":"I."},{"family":"Siegfried","given":"Z."},{"family":"Mendelsohn","given":"M."},{"family":"Nemes","given":"A."},{"family":"Temper","given":"V."},{"family":"Razin","given":"A."},{"family":"Cedar","given":"H."}],"issued":{"date-parts":[["1994",9,29]]},"PMID":"8090226"}}],"schema":"https://github.com/citation-style-language/schema/raw/master/csl-citation.json"} </w:instrText>
      </w:r>
      <w:r w:rsidR="0065138A" w:rsidRPr="00DF7F5C">
        <w:rPr>
          <w:rFonts w:cs="Arial"/>
          <w:szCs w:val="22"/>
        </w:rPr>
        <w:fldChar w:fldCharType="separate"/>
      </w:r>
      <w:r w:rsidR="0060762E" w:rsidRPr="00DF7F5C">
        <w:rPr>
          <w:rFonts w:cs="Arial"/>
        </w:rPr>
        <w:t>[45]</w:t>
      </w:r>
      <w:r w:rsidR="0065138A" w:rsidRPr="00DF7F5C">
        <w:rPr>
          <w:rFonts w:cs="Arial"/>
          <w:szCs w:val="22"/>
        </w:rPr>
        <w:fldChar w:fldCharType="end"/>
      </w:r>
      <w:r w:rsidR="00360154" w:rsidRPr="00DF7F5C">
        <w:rPr>
          <w:rFonts w:cs="Arial"/>
          <w:szCs w:val="22"/>
        </w:rPr>
        <w:t xml:space="preserve">. We observed that sites lacking </w:t>
      </w:r>
      <w:proofErr w:type="spellStart"/>
      <w:r w:rsidR="00360154" w:rsidRPr="00DF7F5C">
        <w:rPr>
          <w:rFonts w:cs="Arial"/>
          <w:szCs w:val="22"/>
        </w:rPr>
        <w:t>CpG</w:t>
      </w:r>
      <w:proofErr w:type="spellEnd"/>
      <w:r w:rsidR="00360154" w:rsidRPr="00DF7F5C">
        <w:rPr>
          <w:rFonts w:cs="Arial"/>
          <w:szCs w:val="22"/>
        </w:rPr>
        <w:t xml:space="preserve">-SNPs, but with local </w:t>
      </w:r>
      <w:proofErr w:type="spellStart"/>
      <w:r w:rsidR="00360154" w:rsidRPr="00DF7F5C">
        <w:rPr>
          <w:rFonts w:cs="Arial"/>
          <w:szCs w:val="22"/>
        </w:rPr>
        <w:t>meQTLs</w:t>
      </w:r>
      <w:proofErr w:type="spellEnd"/>
      <w:r w:rsidR="00360154" w:rsidRPr="00DF7F5C">
        <w:rPr>
          <w:rFonts w:cs="Arial"/>
          <w:szCs w:val="22"/>
        </w:rPr>
        <w:t xml:space="preserve">, were more likely to overlap TF binding sites, in agreement with this mechanistic explanation. </w:t>
      </w:r>
      <w:r w:rsidRPr="00DF7F5C">
        <w:rPr>
          <w:rFonts w:cs="Arial"/>
          <w:szCs w:val="22"/>
        </w:rPr>
        <w:t>However, the extent of this phenomenon is greater than perhaps previously understood, with a broad range of TF</w:t>
      </w:r>
      <w:r w:rsidR="00521B9C" w:rsidRPr="00DF7F5C">
        <w:rPr>
          <w:rFonts w:cs="Arial"/>
          <w:szCs w:val="22"/>
        </w:rPr>
        <w:t xml:space="preserve"> binding profile</w:t>
      </w:r>
      <w:r w:rsidRPr="00DF7F5C">
        <w:rPr>
          <w:rFonts w:cs="Arial"/>
          <w:szCs w:val="22"/>
        </w:rPr>
        <w:t>s</w:t>
      </w:r>
      <w:r w:rsidR="0096506F" w:rsidRPr="00DF7F5C">
        <w:rPr>
          <w:rFonts w:cs="Arial"/>
          <w:szCs w:val="22"/>
        </w:rPr>
        <w:t xml:space="preserve"> showing sig</w:t>
      </w:r>
      <w:r w:rsidR="00774AC1" w:rsidRPr="00DF7F5C">
        <w:rPr>
          <w:rFonts w:cs="Arial"/>
          <w:szCs w:val="22"/>
        </w:rPr>
        <w:t xml:space="preserve">nificant enrichment for </w:t>
      </w:r>
      <w:proofErr w:type="spellStart"/>
      <w:r w:rsidR="00774AC1" w:rsidRPr="00DF7F5C">
        <w:rPr>
          <w:rFonts w:cs="Arial"/>
          <w:szCs w:val="22"/>
        </w:rPr>
        <w:t>meQTLs</w:t>
      </w:r>
      <w:proofErr w:type="spellEnd"/>
      <w:r w:rsidR="00774AC1" w:rsidRPr="00DF7F5C">
        <w:rPr>
          <w:rFonts w:cs="Arial"/>
          <w:szCs w:val="22"/>
        </w:rPr>
        <w:t xml:space="preserve"> without </w:t>
      </w:r>
      <w:proofErr w:type="spellStart"/>
      <w:r w:rsidR="00774AC1" w:rsidRPr="00DF7F5C">
        <w:rPr>
          <w:rFonts w:cs="Arial"/>
          <w:szCs w:val="22"/>
        </w:rPr>
        <w:t>CpG</w:t>
      </w:r>
      <w:proofErr w:type="spellEnd"/>
      <w:r w:rsidR="00774AC1" w:rsidRPr="00DF7F5C">
        <w:rPr>
          <w:rFonts w:cs="Arial"/>
          <w:szCs w:val="22"/>
        </w:rPr>
        <w:t>-SNPs</w:t>
      </w:r>
      <w:r w:rsidR="0096506F" w:rsidRPr="00DF7F5C">
        <w:rPr>
          <w:rFonts w:cs="Arial"/>
          <w:szCs w:val="22"/>
        </w:rPr>
        <w:t xml:space="preserve">. We observed that </w:t>
      </w:r>
      <w:proofErr w:type="spellStart"/>
      <w:r w:rsidR="0096506F" w:rsidRPr="00DF7F5C">
        <w:rPr>
          <w:rFonts w:cs="Arial"/>
          <w:szCs w:val="22"/>
        </w:rPr>
        <w:t>meQTLs</w:t>
      </w:r>
      <w:proofErr w:type="spellEnd"/>
      <w:r w:rsidR="0096506F" w:rsidRPr="00DF7F5C">
        <w:rPr>
          <w:rFonts w:cs="Arial"/>
          <w:szCs w:val="22"/>
        </w:rPr>
        <w:t xml:space="preserve"> without </w:t>
      </w:r>
      <w:proofErr w:type="spellStart"/>
      <w:r w:rsidR="0096506F" w:rsidRPr="00DF7F5C">
        <w:rPr>
          <w:rFonts w:cs="Arial"/>
          <w:szCs w:val="22"/>
        </w:rPr>
        <w:t>CpG</w:t>
      </w:r>
      <w:proofErr w:type="spellEnd"/>
      <w:r w:rsidR="0096506F" w:rsidRPr="00DF7F5C">
        <w:rPr>
          <w:rFonts w:cs="Arial"/>
          <w:szCs w:val="22"/>
        </w:rPr>
        <w:t xml:space="preserve">-SNPs were enriched in active regions of chromatin, particularly at the transcription start site and flanking regions. This is congruent with binding of TFs being the </w:t>
      </w:r>
      <w:r w:rsidR="00521B9C" w:rsidRPr="00DF7F5C">
        <w:rPr>
          <w:rFonts w:cs="Arial"/>
          <w:szCs w:val="22"/>
        </w:rPr>
        <w:t xml:space="preserve">underlying </w:t>
      </w:r>
      <w:r w:rsidR="0096506F" w:rsidRPr="00DF7F5C">
        <w:rPr>
          <w:rFonts w:cs="Arial"/>
          <w:szCs w:val="22"/>
        </w:rPr>
        <w:t xml:space="preserve">mechanism. However, we also observed </w:t>
      </w:r>
      <w:proofErr w:type="spellStart"/>
      <w:r w:rsidR="0096506F" w:rsidRPr="00DF7F5C">
        <w:rPr>
          <w:rFonts w:cs="Arial"/>
          <w:szCs w:val="22"/>
        </w:rPr>
        <w:t>meQTLs</w:t>
      </w:r>
      <w:proofErr w:type="spellEnd"/>
      <w:r w:rsidR="0096506F" w:rsidRPr="00DF7F5C">
        <w:rPr>
          <w:rFonts w:cs="Arial"/>
          <w:szCs w:val="22"/>
        </w:rPr>
        <w:t xml:space="preserve"> without </w:t>
      </w:r>
      <w:proofErr w:type="spellStart"/>
      <w:r w:rsidR="0096506F" w:rsidRPr="00DF7F5C">
        <w:rPr>
          <w:rFonts w:cs="Arial"/>
          <w:szCs w:val="22"/>
        </w:rPr>
        <w:t>CpG</w:t>
      </w:r>
      <w:proofErr w:type="spellEnd"/>
      <w:r w:rsidR="0096506F" w:rsidRPr="00DF7F5C">
        <w:rPr>
          <w:rFonts w:cs="Arial"/>
          <w:szCs w:val="22"/>
        </w:rPr>
        <w:t xml:space="preserve">-SNPs to be enriched in some inactive regions, particularly </w:t>
      </w:r>
      <w:r w:rsidR="008D2ACE" w:rsidRPr="00DF7F5C">
        <w:rPr>
          <w:rFonts w:cs="Arial"/>
          <w:szCs w:val="22"/>
        </w:rPr>
        <w:t xml:space="preserve">repressed </w:t>
      </w:r>
      <w:proofErr w:type="spellStart"/>
      <w:r w:rsidR="008D2ACE" w:rsidRPr="00DF7F5C">
        <w:rPr>
          <w:rFonts w:cs="Arial"/>
          <w:szCs w:val="22"/>
        </w:rPr>
        <w:t>polycomb</w:t>
      </w:r>
      <w:proofErr w:type="spellEnd"/>
      <w:r w:rsidR="008D2ACE" w:rsidRPr="00DF7F5C">
        <w:rPr>
          <w:rFonts w:cs="Arial"/>
          <w:szCs w:val="22"/>
        </w:rPr>
        <w:t xml:space="preserve"> (</w:t>
      </w:r>
      <w:proofErr w:type="spellStart"/>
      <w:r w:rsidR="008D2ACE" w:rsidRPr="00DF7F5C">
        <w:rPr>
          <w:rFonts w:cs="Arial"/>
          <w:szCs w:val="22"/>
        </w:rPr>
        <w:t>RepPC</w:t>
      </w:r>
      <w:proofErr w:type="spellEnd"/>
      <w:r w:rsidR="008D2ACE" w:rsidRPr="00DF7F5C">
        <w:rPr>
          <w:rFonts w:cs="Arial"/>
          <w:szCs w:val="22"/>
        </w:rPr>
        <w:t xml:space="preserve">) regions. </w:t>
      </w:r>
      <w:r w:rsidR="00DA5C5C" w:rsidRPr="00DF7F5C">
        <w:rPr>
          <w:rFonts w:cs="Arial"/>
          <w:szCs w:val="22"/>
        </w:rPr>
        <w:t xml:space="preserve">Therefore, our results suggest that genetic differences that affect binding of several different classes of chromatin binding factors are an important influence on the </w:t>
      </w:r>
      <w:proofErr w:type="spellStart"/>
      <w:r w:rsidR="00DA5C5C" w:rsidRPr="00DF7F5C">
        <w:rPr>
          <w:rFonts w:cs="Arial"/>
          <w:szCs w:val="22"/>
        </w:rPr>
        <w:t>methylome</w:t>
      </w:r>
      <w:proofErr w:type="spellEnd"/>
      <w:r w:rsidR="00DA5C5C" w:rsidRPr="00DF7F5C">
        <w:rPr>
          <w:rFonts w:cs="Arial"/>
          <w:szCs w:val="22"/>
        </w:rPr>
        <w:t>.</w:t>
      </w:r>
    </w:p>
    <w:p w:rsidR="000402DD" w:rsidRPr="00DF7F5C" w:rsidRDefault="000402DD">
      <w:pPr>
        <w:ind w:left="-86" w:right="1051"/>
        <w:jc w:val="center"/>
        <w:rPr>
          <w:rFonts w:cs="Arial"/>
          <w:szCs w:val="22"/>
        </w:rPr>
      </w:pPr>
    </w:p>
    <w:p w:rsidR="00F73A60" w:rsidRPr="00DF7F5C" w:rsidRDefault="002B1D0D">
      <w:pPr>
        <w:ind w:left="-86" w:right="1051"/>
        <w:jc w:val="center"/>
        <w:rPr>
          <w:rFonts w:cs="Arial"/>
          <w:szCs w:val="22"/>
        </w:rPr>
      </w:pPr>
      <w:r w:rsidRPr="00DF7F5C">
        <w:rPr>
          <w:rFonts w:cs="Arial"/>
          <w:b/>
          <w:szCs w:val="22"/>
        </w:rPr>
        <w:t>C</w:t>
      </w:r>
      <w:r w:rsidRPr="00DF7F5C">
        <w:rPr>
          <w:rFonts w:cs="Arial"/>
          <w:b/>
          <w:sz w:val="20"/>
          <w:szCs w:val="20"/>
        </w:rPr>
        <w:t>ONCLUSIONS</w:t>
      </w:r>
      <w:r w:rsidRPr="00DF7F5C">
        <w:rPr>
          <w:rFonts w:cs="Arial"/>
          <w:szCs w:val="22"/>
        </w:rPr>
        <w:t xml:space="preserve"> </w:t>
      </w:r>
    </w:p>
    <w:p w:rsidR="00F73A60" w:rsidRPr="00DF7F5C" w:rsidRDefault="00F73A60">
      <w:pPr>
        <w:ind w:left="-86" w:right="1051"/>
        <w:jc w:val="center"/>
        <w:rPr>
          <w:rFonts w:cs="Arial"/>
          <w:szCs w:val="22"/>
        </w:rPr>
      </w:pPr>
    </w:p>
    <w:p w:rsidR="00F73A60" w:rsidRPr="00DF7F5C" w:rsidRDefault="00F73A60">
      <w:pPr>
        <w:ind w:left="-86" w:right="1051"/>
        <w:jc w:val="center"/>
        <w:rPr>
          <w:rFonts w:cs="Arial"/>
          <w:szCs w:val="22"/>
        </w:rPr>
      </w:pPr>
    </w:p>
    <w:p w:rsidR="009D4FEB" w:rsidRPr="00DF7F5C" w:rsidRDefault="00F73A60" w:rsidP="00BE0F6E">
      <w:pPr>
        <w:spacing w:line="480" w:lineRule="auto"/>
        <w:ind w:firstLine="720"/>
        <w:rPr>
          <w:rFonts w:eastAsiaTheme="majorEastAsia" w:cs="Arial"/>
          <w:b/>
          <w:bCs/>
          <w:szCs w:val="22"/>
        </w:rPr>
      </w:pPr>
      <w:r w:rsidRPr="00DF7F5C">
        <w:rPr>
          <w:rFonts w:cs="Arial"/>
          <w:szCs w:val="22"/>
        </w:rPr>
        <w:t xml:space="preserve">Our use of high-density genome-wide SNP genotyping and imputation based on 1000 Genomes data enabled us to capture much of the common SNP variants in this sample. Our use of NGS to assay DNA methylation enabled us to assess most methylated </w:t>
      </w:r>
      <w:proofErr w:type="spellStart"/>
      <w:r w:rsidRPr="00DF7F5C">
        <w:rPr>
          <w:rFonts w:cs="Arial"/>
          <w:szCs w:val="22"/>
        </w:rPr>
        <w:t>CpGs</w:t>
      </w:r>
      <w:proofErr w:type="spellEnd"/>
      <w:r w:rsidRPr="00DF7F5C">
        <w:rPr>
          <w:rFonts w:cs="Arial"/>
          <w:szCs w:val="22"/>
        </w:rPr>
        <w:t xml:space="preserve"> in the non-repetitive portion of the genome. We confirmed that genetic influence on methylation is a pervasive phenomenon throughout the genome and, for the most part, highly localized in its </w:t>
      </w:r>
      <w:r w:rsidRPr="00DF7F5C">
        <w:rPr>
          <w:rFonts w:cs="Arial"/>
          <w:szCs w:val="22"/>
        </w:rPr>
        <w:lastRenderedPageBreak/>
        <w:t xml:space="preserve">effect. Our findings suggest that </w:t>
      </w:r>
      <w:r w:rsidR="00E26C50" w:rsidRPr="00DF7F5C">
        <w:rPr>
          <w:rFonts w:cs="Arial"/>
          <w:szCs w:val="22"/>
        </w:rPr>
        <w:t xml:space="preserve">several mechanisms can generate </w:t>
      </w:r>
      <w:proofErr w:type="spellStart"/>
      <w:r w:rsidR="00E26C50" w:rsidRPr="00DF7F5C">
        <w:rPr>
          <w:rFonts w:cs="Arial"/>
          <w:szCs w:val="22"/>
        </w:rPr>
        <w:t>meQ</w:t>
      </w:r>
      <w:r w:rsidR="00E01AEE" w:rsidRPr="00DF7F5C">
        <w:rPr>
          <w:rFonts w:cs="Arial"/>
          <w:szCs w:val="22"/>
        </w:rPr>
        <w:t>TLs</w:t>
      </w:r>
      <w:proofErr w:type="spellEnd"/>
      <w:r w:rsidR="00E01AEE" w:rsidRPr="00DF7F5C">
        <w:rPr>
          <w:rFonts w:cs="Arial"/>
          <w:szCs w:val="22"/>
        </w:rPr>
        <w:t xml:space="preserve">. These include </w:t>
      </w:r>
      <w:proofErr w:type="spellStart"/>
      <w:r w:rsidR="00E01AEE" w:rsidRPr="00DF7F5C">
        <w:rPr>
          <w:rFonts w:cs="Arial"/>
          <w:szCs w:val="22"/>
        </w:rPr>
        <w:t>CpG</w:t>
      </w:r>
      <w:proofErr w:type="spellEnd"/>
      <w:r w:rsidR="00E01AEE" w:rsidRPr="00DF7F5C">
        <w:rPr>
          <w:rFonts w:cs="Arial"/>
          <w:szCs w:val="22"/>
        </w:rPr>
        <w:t>-SNPs and</w:t>
      </w:r>
      <w:r w:rsidR="00E26C50" w:rsidRPr="00DF7F5C">
        <w:rPr>
          <w:rFonts w:cs="Arial"/>
          <w:szCs w:val="22"/>
        </w:rPr>
        <w:t xml:space="preserve"> variants that </w:t>
      </w:r>
      <w:r w:rsidR="00E01AEE" w:rsidRPr="00DF7F5C">
        <w:rPr>
          <w:rFonts w:cs="Arial"/>
          <w:szCs w:val="22"/>
        </w:rPr>
        <w:t>interfere with</w:t>
      </w:r>
      <w:r w:rsidR="00E26C50" w:rsidRPr="00DF7F5C">
        <w:rPr>
          <w:rFonts w:cs="Arial"/>
          <w:szCs w:val="22"/>
        </w:rPr>
        <w:t xml:space="preserve"> chromatin binding </w:t>
      </w:r>
      <w:r w:rsidR="00E01AEE" w:rsidRPr="00DF7F5C">
        <w:rPr>
          <w:rFonts w:cs="Arial"/>
          <w:szCs w:val="22"/>
        </w:rPr>
        <w:t>for several classes of protein</w:t>
      </w:r>
      <w:r w:rsidR="00E26C50" w:rsidRPr="00DF7F5C">
        <w:rPr>
          <w:rFonts w:cs="Arial"/>
          <w:szCs w:val="22"/>
        </w:rPr>
        <w:t>s. T</w:t>
      </w:r>
      <w:r w:rsidRPr="00DF7F5C">
        <w:rPr>
          <w:rFonts w:cs="Arial"/>
          <w:szCs w:val="22"/>
        </w:rPr>
        <w:t xml:space="preserve">he very large number of local </w:t>
      </w:r>
      <w:proofErr w:type="spellStart"/>
      <w:r w:rsidRPr="00DF7F5C">
        <w:rPr>
          <w:rFonts w:cs="Arial"/>
          <w:szCs w:val="22"/>
        </w:rPr>
        <w:t>meQTL</w:t>
      </w:r>
      <w:proofErr w:type="spellEnd"/>
      <w:r w:rsidRPr="00DF7F5C">
        <w:rPr>
          <w:rFonts w:cs="Arial"/>
          <w:szCs w:val="22"/>
        </w:rPr>
        <w:t xml:space="preserve"> effects</w:t>
      </w:r>
      <w:r w:rsidR="00E26C50" w:rsidRPr="00DF7F5C">
        <w:rPr>
          <w:rFonts w:cs="Arial"/>
          <w:szCs w:val="22"/>
        </w:rPr>
        <w:t xml:space="preserve"> attributable to </w:t>
      </w:r>
      <w:proofErr w:type="spellStart"/>
      <w:r w:rsidR="00E26C50" w:rsidRPr="00DF7F5C">
        <w:rPr>
          <w:rFonts w:cs="Arial"/>
          <w:szCs w:val="22"/>
        </w:rPr>
        <w:t>CpG</w:t>
      </w:r>
      <w:proofErr w:type="spellEnd"/>
      <w:r w:rsidR="00E26C50" w:rsidRPr="00DF7F5C">
        <w:rPr>
          <w:rFonts w:cs="Arial"/>
          <w:szCs w:val="22"/>
        </w:rPr>
        <w:t>-SNPs</w:t>
      </w:r>
      <w:r w:rsidRPr="00DF7F5C">
        <w:rPr>
          <w:rFonts w:cs="Arial"/>
          <w:szCs w:val="22"/>
        </w:rPr>
        <w:t xml:space="preserve">, coupled with the fact that they typically occur in </w:t>
      </w:r>
      <w:r w:rsidR="00DA5C5C" w:rsidRPr="00DF7F5C">
        <w:rPr>
          <w:rFonts w:cs="Arial"/>
          <w:szCs w:val="22"/>
        </w:rPr>
        <w:t>non-</w:t>
      </w:r>
      <w:r w:rsidRPr="00DF7F5C">
        <w:rPr>
          <w:rFonts w:cs="Arial"/>
          <w:szCs w:val="22"/>
        </w:rPr>
        <w:t>functional regions of th</w:t>
      </w:r>
      <w:r w:rsidR="00E01AEE" w:rsidRPr="00DF7F5C">
        <w:rPr>
          <w:rFonts w:cs="Arial"/>
          <w:szCs w:val="22"/>
        </w:rPr>
        <w:t>e genome, suggests that most</w:t>
      </w:r>
      <w:r w:rsidRPr="00DF7F5C">
        <w:rPr>
          <w:rFonts w:cs="Arial"/>
          <w:szCs w:val="22"/>
        </w:rPr>
        <w:t xml:space="preserve"> have li</w:t>
      </w:r>
      <w:r w:rsidR="00E01AEE" w:rsidRPr="00DF7F5C">
        <w:rPr>
          <w:rFonts w:cs="Arial"/>
          <w:szCs w:val="22"/>
        </w:rPr>
        <w:t>ttle</w:t>
      </w:r>
      <w:r w:rsidRPr="00DF7F5C">
        <w:rPr>
          <w:rFonts w:cs="Arial"/>
          <w:szCs w:val="22"/>
        </w:rPr>
        <w:t xml:space="preserve"> phen</w:t>
      </w:r>
      <w:r w:rsidR="00E64F50" w:rsidRPr="00DF7F5C">
        <w:rPr>
          <w:rFonts w:cs="Arial"/>
          <w:szCs w:val="22"/>
        </w:rPr>
        <w:t xml:space="preserve">otypic consequence. However, the observed enrichment of </w:t>
      </w:r>
      <w:proofErr w:type="spellStart"/>
      <w:r w:rsidR="00E64F50" w:rsidRPr="00DF7F5C">
        <w:rPr>
          <w:rFonts w:cs="Arial"/>
          <w:szCs w:val="22"/>
        </w:rPr>
        <w:t>meQTLs</w:t>
      </w:r>
      <w:proofErr w:type="spellEnd"/>
      <w:r w:rsidRPr="00DF7F5C">
        <w:rPr>
          <w:rFonts w:cs="Arial"/>
          <w:szCs w:val="22"/>
        </w:rPr>
        <w:t xml:space="preserve"> </w:t>
      </w:r>
      <w:r w:rsidR="00E64F50" w:rsidRPr="00DF7F5C">
        <w:rPr>
          <w:rFonts w:cs="Arial"/>
          <w:szCs w:val="22"/>
        </w:rPr>
        <w:t>in</w:t>
      </w:r>
      <w:r w:rsidRPr="00DF7F5C">
        <w:rPr>
          <w:rFonts w:cs="Arial"/>
          <w:szCs w:val="22"/>
        </w:rPr>
        <w:t xml:space="preserve"> </w:t>
      </w:r>
      <w:r w:rsidR="00E64F50" w:rsidRPr="00DF7F5C">
        <w:rPr>
          <w:rFonts w:cs="Arial"/>
          <w:szCs w:val="22"/>
        </w:rPr>
        <w:t>disease or trait-associated regions</w:t>
      </w:r>
      <w:r w:rsidRPr="00DF7F5C">
        <w:rPr>
          <w:rFonts w:cs="Arial"/>
          <w:szCs w:val="22"/>
        </w:rPr>
        <w:t xml:space="preserve"> from the NHGRI GWAS catalog indicated that a small portion of </w:t>
      </w:r>
      <w:proofErr w:type="spellStart"/>
      <w:r w:rsidRPr="00DF7F5C">
        <w:rPr>
          <w:rFonts w:cs="Arial"/>
          <w:szCs w:val="22"/>
        </w:rPr>
        <w:t>CpG</w:t>
      </w:r>
      <w:proofErr w:type="spellEnd"/>
      <w:r w:rsidRPr="00DF7F5C">
        <w:rPr>
          <w:rFonts w:cs="Arial"/>
          <w:szCs w:val="22"/>
        </w:rPr>
        <w:t xml:space="preserve">-SNPs have arisen in regions of the genome where they may exert significant influence on </w:t>
      </w:r>
      <w:r w:rsidR="00E64F50" w:rsidRPr="00DF7F5C">
        <w:rPr>
          <w:rFonts w:cs="Arial"/>
          <w:szCs w:val="22"/>
        </w:rPr>
        <w:t>phenotype</w:t>
      </w:r>
      <w:r w:rsidRPr="00DF7F5C">
        <w:rPr>
          <w:rFonts w:cs="Arial"/>
          <w:szCs w:val="22"/>
        </w:rPr>
        <w:t>.</w:t>
      </w:r>
      <w:r w:rsidR="00E26C50" w:rsidRPr="00DF7F5C">
        <w:rPr>
          <w:rFonts w:cs="Arial"/>
          <w:szCs w:val="22"/>
        </w:rPr>
        <w:t xml:space="preserve"> </w:t>
      </w:r>
      <w:r w:rsidR="00BE0F6E" w:rsidRPr="00DF7F5C">
        <w:rPr>
          <w:rFonts w:cs="Arial"/>
          <w:szCs w:val="22"/>
        </w:rPr>
        <w:t xml:space="preserve">Integration of </w:t>
      </w:r>
      <w:proofErr w:type="spellStart"/>
      <w:r w:rsidR="00BE0F6E" w:rsidRPr="00DF7F5C">
        <w:rPr>
          <w:rFonts w:cs="Arial"/>
          <w:szCs w:val="22"/>
        </w:rPr>
        <w:t>meQTLs</w:t>
      </w:r>
      <w:proofErr w:type="spellEnd"/>
      <w:r w:rsidR="007D18CC" w:rsidRPr="00DF7F5C">
        <w:rPr>
          <w:rFonts w:cs="Arial"/>
          <w:szCs w:val="22"/>
        </w:rPr>
        <w:t xml:space="preserve"> with other data</w:t>
      </w:r>
      <w:r w:rsidR="00BE0F6E" w:rsidRPr="00DF7F5C">
        <w:rPr>
          <w:rFonts w:cs="Arial"/>
          <w:szCs w:val="22"/>
        </w:rPr>
        <w:t xml:space="preserve">, such as </w:t>
      </w:r>
      <w:proofErr w:type="spellStart"/>
      <w:r w:rsidR="00BE0F6E" w:rsidRPr="00DF7F5C">
        <w:rPr>
          <w:rFonts w:cs="Arial"/>
          <w:szCs w:val="22"/>
        </w:rPr>
        <w:t>RoadMap</w:t>
      </w:r>
      <w:proofErr w:type="spellEnd"/>
      <w:r w:rsidR="00BE0F6E" w:rsidRPr="00DF7F5C">
        <w:rPr>
          <w:rFonts w:cs="Arial"/>
          <w:szCs w:val="22"/>
        </w:rPr>
        <w:t xml:space="preserve"> </w:t>
      </w:r>
      <w:proofErr w:type="spellStart"/>
      <w:r w:rsidR="00BE0F6E" w:rsidRPr="00DF7F5C">
        <w:rPr>
          <w:rFonts w:cs="Arial"/>
          <w:szCs w:val="22"/>
        </w:rPr>
        <w:t>Epigenomics</w:t>
      </w:r>
      <w:proofErr w:type="spellEnd"/>
      <w:r w:rsidR="00BE0F6E" w:rsidRPr="00DF7F5C">
        <w:rPr>
          <w:rFonts w:cs="Arial"/>
          <w:szCs w:val="22"/>
        </w:rPr>
        <w:t xml:space="preserve">, could aid in </w:t>
      </w:r>
      <w:r w:rsidR="00BE0F6E" w:rsidRPr="00DF7F5C">
        <w:rPr>
          <w:rFonts w:cs="Arial"/>
          <w:color w:val="000000"/>
        </w:rPr>
        <w:t>functional interpretation of SNPs identified in disease GWAS</w:t>
      </w:r>
      <w:r w:rsidR="007D18CC" w:rsidRPr="00DF7F5C">
        <w:rPr>
          <w:rFonts w:cs="Arial"/>
          <w:szCs w:val="22"/>
        </w:rPr>
        <w:t xml:space="preserve">. We therefore provide all our </w:t>
      </w:r>
      <w:proofErr w:type="spellStart"/>
      <w:r w:rsidR="007D18CC" w:rsidRPr="00DF7F5C">
        <w:rPr>
          <w:rFonts w:cs="Arial"/>
          <w:szCs w:val="22"/>
        </w:rPr>
        <w:t>meQTL</w:t>
      </w:r>
      <w:proofErr w:type="spellEnd"/>
      <w:r w:rsidR="007D18CC" w:rsidRPr="00DF7F5C">
        <w:rPr>
          <w:rFonts w:cs="Arial"/>
          <w:szCs w:val="22"/>
        </w:rPr>
        <w:t xml:space="preserve"> finding</w:t>
      </w:r>
      <w:r w:rsidR="00BE0F6E" w:rsidRPr="00DF7F5C">
        <w:rPr>
          <w:rFonts w:cs="Arial"/>
          <w:szCs w:val="22"/>
        </w:rPr>
        <w:t>s</w:t>
      </w:r>
      <w:r w:rsidR="007D18CC" w:rsidRPr="00DF7F5C">
        <w:rPr>
          <w:rFonts w:cs="Arial"/>
          <w:szCs w:val="22"/>
        </w:rPr>
        <w:t xml:space="preserve">, including positional information and association statistics, in </w:t>
      </w:r>
      <w:r w:rsidR="00BE0F6E" w:rsidRPr="00DF7F5C">
        <w:rPr>
          <w:rFonts w:cs="Arial"/>
          <w:szCs w:val="22"/>
        </w:rPr>
        <w:t xml:space="preserve">Supplementary Table S8.  </w:t>
      </w:r>
      <w:r w:rsidR="009D4FEB" w:rsidRPr="00DF7F5C">
        <w:rPr>
          <w:rFonts w:cs="Arial"/>
          <w:szCs w:val="22"/>
        </w:rPr>
        <w:br w:type="page"/>
      </w:r>
    </w:p>
    <w:p w:rsidR="001156D5" w:rsidRPr="00DF7F5C" w:rsidRDefault="001156D5" w:rsidP="00E6297C">
      <w:pPr>
        <w:pStyle w:val="Heading3"/>
        <w:spacing w:before="0" w:line="480" w:lineRule="auto"/>
        <w:jc w:val="center"/>
        <w:rPr>
          <w:rFonts w:ascii="Arial" w:hAnsi="Arial" w:cs="Arial"/>
          <w:sz w:val="20"/>
          <w:szCs w:val="20"/>
        </w:rPr>
      </w:pPr>
      <w:r w:rsidRPr="00DF7F5C">
        <w:rPr>
          <w:rFonts w:ascii="Arial" w:hAnsi="Arial" w:cs="Arial"/>
          <w:szCs w:val="22"/>
        </w:rPr>
        <w:lastRenderedPageBreak/>
        <w:t>M</w:t>
      </w:r>
      <w:r w:rsidR="00FD6F76" w:rsidRPr="00DF7F5C">
        <w:rPr>
          <w:rFonts w:ascii="Arial" w:hAnsi="Arial" w:cs="Arial"/>
          <w:sz w:val="20"/>
          <w:szCs w:val="20"/>
        </w:rPr>
        <w:t>ETHODS</w:t>
      </w:r>
    </w:p>
    <w:p w:rsidR="00755634" w:rsidRPr="00DF7F5C" w:rsidRDefault="00755634" w:rsidP="00755634"/>
    <w:p w:rsidR="00137E7A" w:rsidRPr="00DF7F5C" w:rsidRDefault="00137E7A" w:rsidP="00E6297C">
      <w:pPr>
        <w:pStyle w:val="Heading3"/>
        <w:spacing w:before="0" w:line="480" w:lineRule="auto"/>
        <w:rPr>
          <w:rFonts w:ascii="Arial" w:hAnsi="Arial" w:cs="Arial"/>
          <w:b w:val="0"/>
          <w:szCs w:val="22"/>
        </w:rPr>
      </w:pPr>
      <w:proofErr w:type="gramStart"/>
      <w:r w:rsidRPr="00DF7F5C">
        <w:rPr>
          <w:rFonts w:ascii="Arial" w:hAnsi="Arial" w:cs="Arial"/>
          <w:b w:val="0"/>
          <w:i/>
          <w:szCs w:val="22"/>
          <w:u w:val="single"/>
        </w:rPr>
        <w:t>Ethics.</w:t>
      </w:r>
      <w:proofErr w:type="gramEnd"/>
      <w:r w:rsidRPr="00DF7F5C">
        <w:rPr>
          <w:rFonts w:ascii="Arial" w:hAnsi="Arial" w:cs="Arial"/>
          <w:b w:val="0"/>
          <w:szCs w:val="22"/>
        </w:rPr>
        <w:t xml:space="preserve"> All procedures were approved by the institutional review board at </w:t>
      </w:r>
      <w:r w:rsidR="00935E87" w:rsidRPr="00DF7F5C">
        <w:rPr>
          <w:rFonts w:ascii="Arial" w:hAnsi="Arial" w:cs="Arial"/>
          <w:b w:val="0"/>
          <w:szCs w:val="22"/>
        </w:rPr>
        <w:t xml:space="preserve">the </w:t>
      </w:r>
      <w:proofErr w:type="spellStart"/>
      <w:r w:rsidRPr="00DF7F5C">
        <w:rPr>
          <w:rFonts w:ascii="Arial" w:hAnsi="Arial" w:cs="Arial"/>
          <w:b w:val="0"/>
          <w:szCs w:val="22"/>
        </w:rPr>
        <w:t>Karolinska</w:t>
      </w:r>
      <w:proofErr w:type="spellEnd"/>
      <w:r w:rsidRPr="00DF7F5C">
        <w:rPr>
          <w:rFonts w:ascii="Arial" w:hAnsi="Arial" w:cs="Arial"/>
          <w:b w:val="0"/>
          <w:szCs w:val="22"/>
        </w:rPr>
        <w:t xml:space="preserve"> </w:t>
      </w:r>
      <w:proofErr w:type="spellStart"/>
      <w:r w:rsidRPr="00DF7F5C">
        <w:rPr>
          <w:rFonts w:ascii="Arial" w:hAnsi="Arial" w:cs="Arial"/>
          <w:b w:val="0"/>
          <w:szCs w:val="22"/>
        </w:rPr>
        <w:t>Institutet</w:t>
      </w:r>
      <w:proofErr w:type="spellEnd"/>
      <w:r w:rsidRPr="00DF7F5C">
        <w:rPr>
          <w:rFonts w:ascii="Arial" w:hAnsi="Arial" w:cs="Arial"/>
          <w:b w:val="0"/>
          <w:szCs w:val="22"/>
        </w:rPr>
        <w:t xml:space="preserve">, Stockholm, Sweden (IRB/KI 04/-499/4) and further locally approved by the Virginia Commonwealth University institutional review board (IRB#. HM12499). </w:t>
      </w:r>
      <w:r w:rsidR="00DD4F0F" w:rsidRPr="00DF7F5C">
        <w:rPr>
          <w:rFonts w:ascii="Arial" w:hAnsi="Arial" w:cs="Arial"/>
          <w:b w:val="0"/>
          <w:szCs w:val="22"/>
        </w:rPr>
        <w:t>S</w:t>
      </w:r>
      <w:r w:rsidRPr="00DF7F5C">
        <w:rPr>
          <w:rFonts w:ascii="Arial" w:hAnsi="Arial" w:cs="Arial"/>
          <w:b w:val="0"/>
          <w:szCs w:val="22"/>
        </w:rPr>
        <w:t>ubjects provided written informed consent (or legal guardian consent and subject assent).</w:t>
      </w:r>
      <w:r w:rsidR="00DD4F0F" w:rsidRPr="00DF7F5C">
        <w:rPr>
          <w:rFonts w:ascii="Arial" w:hAnsi="Arial" w:cs="Arial"/>
          <w:b w:val="0"/>
          <w:szCs w:val="22"/>
        </w:rPr>
        <w:t xml:space="preserve"> All experimental methods comply with the Helsinki Declaration.</w:t>
      </w:r>
    </w:p>
    <w:p w:rsidR="004531F1" w:rsidRPr="00DF7F5C" w:rsidRDefault="004531F1" w:rsidP="004531F1"/>
    <w:p w:rsidR="001156D5" w:rsidRPr="00DF7F5C" w:rsidRDefault="001156D5" w:rsidP="00E6297C">
      <w:pPr>
        <w:pStyle w:val="Heading3"/>
        <w:spacing w:before="0" w:line="480" w:lineRule="auto"/>
        <w:rPr>
          <w:rFonts w:ascii="Arial" w:hAnsi="Arial" w:cs="Arial"/>
          <w:b w:val="0"/>
          <w:szCs w:val="22"/>
        </w:rPr>
      </w:pPr>
      <w:proofErr w:type="gramStart"/>
      <w:r w:rsidRPr="00DF7F5C">
        <w:rPr>
          <w:rFonts w:ascii="Arial" w:hAnsi="Arial" w:cs="Arial"/>
          <w:b w:val="0"/>
          <w:i/>
          <w:szCs w:val="22"/>
          <w:u w:val="single"/>
        </w:rPr>
        <w:t>S</w:t>
      </w:r>
      <w:r w:rsidR="00D244B2" w:rsidRPr="00DF7F5C">
        <w:rPr>
          <w:rFonts w:ascii="Arial" w:hAnsi="Arial" w:cs="Arial"/>
          <w:b w:val="0"/>
          <w:i/>
          <w:szCs w:val="22"/>
          <w:u w:val="single"/>
        </w:rPr>
        <w:t>ubjects and biological s</w:t>
      </w:r>
      <w:r w:rsidRPr="00DF7F5C">
        <w:rPr>
          <w:rFonts w:ascii="Arial" w:hAnsi="Arial" w:cs="Arial"/>
          <w:b w:val="0"/>
          <w:i/>
          <w:szCs w:val="22"/>
          <w:u w:val="single"/>
        </w:rPr>
        <w:t>ampl</w:t>
      </w:r>
      <w:r w:rsidR="00D244B2" w:rsidRPr="00DF7F5C">
        <w:rPr>
          <w:rFonts w:ascii="Arial" w:hAnsi="Arial" w:cs="Arial"/>
          <w:b w:val="0"/>
          <w:i/>
          <w:szCs w:val="22"/>
          <w:u w:val="single"/>
        </w:rPr>
        <w:t>ing</w:t>
      </w:r>
      <w:bookmarkStart w:id="0" w:name="OLE_LINK2"/>
      <w:bookmarkStart w:id="1" w:name="OLE_LINK3"/>
      <w:r w:rsidR="00D244B2" w:rsidRPr="00DF7F5C">
        <w:rPr>
          <w:rFonts w:ascii="Arial" w:hAnsi="Arial" w:cs="Arial"/>
          <w:b w:val="0"/>
          <w:i/>
          <w:szCs w:val="22"/>
          <w:u w:val="single"/>
        </w:rPr>
        <w:t>.</w:t>
      </w:r>
      <w:proofErr w:type="gramEnd"/>
      <w:r w:rsidR="00D244B2" w:rsidRPr="00DF7F5C">
        <w:rPr>
          <w:rFonts w:ascii="Arial" w:hAnsi="Arial" w:cs="Arial"/>
          <w:b w:val="0"/>
          <w:szCs w:val="22"/>
        </w:rPr>
        <w:t xml:space="preserve"> S</w:t>
      </w:r>
      <w:r w:rsidRPr="00DF7F5C">
        <w:rPr>
          <w:rFonts w:ascii="Arial" w:hAnsi="Arial" w:cs="Arial"/>
          <w:b w:val="0"/>
          <w:szCs w:val="22"/>
        </w:rPr>
        <w:t xml:space="preserve">ubjects were </w:t>
      </w:r>
      <w:r w:rsidR="00AA7287" w:rsidRPr="00DF7F5C">
        <w:rPr>
          <w:rFonts w:ascii="Arial" w:hAnsi="Arial" w:cs="Arial"/>
          <w:b w:val="0"/>
          <w:szCs w:val="22"/>
        </w:rPr>
        <w:t xml:space="preserve">controls </w:t>
      </w:r>
      <w:r w:rsidRPr="00DF7F5C">
        <w:rPr>
          <w:rFonts w:ascii="Arial" w:hAnsi="Arial" w:cs="Arial"/>
          <w:b w:val="0"/>
          <w:szCs w:val="22"/>
        </w:rPr>
        <w:t>collected as part of a larger project entitled “</w:t>
      </w:r>
      <w:r w:rsidRPr="00DF7F5C">
        <w:rPr>
          <w:rStyle w:val="Emphasis"/>
          <w:rFonts w:ascii="Arial" w:hAnsi="Arial" w:cs="Arial"/>
          <w:b w:val="0"/>
          <w:szCs w:val="22"/>
        </w:rPr>
        <w:t>A Large-Scale Schizophrenia Association Study in Sweden</w:t>
      </w:r>
      <w:r w:rsidRPr="00DF7F5C">
        <w:rPr>
          <w:rStyle w:val="apple-style-span"/>
          <w:rFonts w:ascii="Arial" w:hAnsi="Arial" w:cs="Arial"/>
          <w:b w:val="0"/>
          <w:szCs w:val="22"/>
        </w:rPr>
        <w:t>”. This overarching project</w:t>
      </w:r>
      <w:r w:rsidR="007259F1" w:rsidRPr="00DF7F5C">
        <w:rPr>
          <w:rStyle w:val="apple-style-span"/>
          <w:rFonts w:ascii="Arial" w:hAnsi="Arial" w:cs="Arial"/>
          <w:b w:val="0"/>
          <w:szCs w:val="22"/>
        </w:rPr>
        <w:t xml:space="preserve"> </w:t>
      </w:r>
      <w:r w:rsidR="0065138A" w:rsidRPr="00DF7F5C">
        <w:rPr>
          <w:rStyle w:val="apple-style-span"/>
          <w:rFonts w:ascii="Arial" w:hAnsi="Arial" w:cs="Arial"/>
          <w:b w:val="0"/>
          <w:szCs w:val="22"/>
        </w:rPr>
        <w:fldChar w:fldCharType="begin"/>
      </w:r>
      <w:r w:rsidR="0060762E" w:rsidRPr="00DF7F5C">
        <w:rPr>
          <w:rStyle w:val="apple-style-span"/>
          <w:rFonts w:ascii="Arial" w:hAnsi="Arial" w:cs="Arial"/>
          <w:b w:val="0"/>
          <w:szCs w:val="22"/>
        </w:rPr>
        <w:instrText xml:space="preserve"> ADDIN ZOTERO_ITEM CSL_CITATION {"citationID":"fo6jmse7e","properties":{"formattedCitation":"[30, 46, 47]","plainCitation":"[30, 46, 47]"},"citationItems":[{"id":241,"uris":["http://zotero.org/users/2550624/items/4PU9VHV9"],"uri":["http://zotero.org/users/2550624/items/4PU9VHV9"],"itemData":{"id":241,"type":"article-journal","title":"Genome-wide association analysis identifies 13 new risk loci for schizophrenia","container-title":"Nature Genetics","page":"1150-1159","volume":"45","issue":"10","source":"PubMed","abstract":"Schizophrenia is an idiopathic mental disorder with a heritable component and a substantial public health impact. We conducted a multi-stage genome-wide association study (GWAS) for schizophrenia beginning with a Swedish national sample (5,001 cases and 6,243 controls) followed by meta-analysis with previous schizophrenia GWAS (8,832 cases and 12,067 controls) and finally by replication of SNPs in 168 genomic regions in independent samples (7,413 cases, 19,762 controls and 581 parent-offspring trios). We identified 22 loci associated at genome-wide significance; 13 of these are new, and 1 was previously implicated in bipolar disorder. Examination of candidate genes at these loci suggests the involvement of neuronal calcium signaling. We estimate that 8,300 independent, mostly common SNPs (95% credible interval of 6,300-10,200 SNPs) contribute to risk for schizophrenia and that these collectively account for at least 32% of the variance in liability. Common genetic variation has an important role in the etiology of schizophrenia, and larger studies will allow more detailed understanding of this disorder.","DOI":"10.1038/ng.2742","ISSN":"1546-1718","note":"PMID: 23974872\nPMCID: PMC3827979","journalAbbreviation":"Nat. Genet.","language":"eng","author":[{"family":"Ripke","given":"Stephan"},{"family":"O’Dushlaine","given":"Colm"},{"family":"Chambert","given":"Kimberly"},{"family":"Moran","given":"Jennifer L."},{"family":"Kähler","given":"Anna K."},{"family":"Akterin","given":"Susanne"},{"family":"Bergen","given":"Sarah E."},{"family":"Collins","given":"Ann L."},{"family":"Crowley","given":"James J."},{"family":"Fromer","given":"Menachem"},{"family":"Kim","given":"Yunjung"},{"family":"Lee","given":"Sang Hong"},{"family":"Magnusson","given":"Patrik K. E."},{"family":"Sanchez","given":"Nick"},{"family":"Stahl","given":"Eli A."},{"family":"Williams","given":"Stephanie"},{"family":"Wray","given":"Naomi R."},{"family":"Xia","given":"Kai"},{"family":"Bettella","given":"Francesco"},{"family":"Borglum","given":"Anders D."},{"family":"Bulik-Sullivan","given":"Brendan K."},{"family":"Cormican","given":"Paul"},{"family":"Craddock","given":"Nick"},{"family":"Leeuw","given":"Christiaan","non-dropping-particle":"de"},{"family":"Durmishi","given":"Naser"},{"family":"Gill","given":"Michael"},{"family":"Golimbet","given":"Vera"},{"family":"Hamshere","given":"Marian L."},{"family":"Holmans","given":"Peter"},{"family":"Hougaard","given":"David M."},{"family":"Kendler","given":"Kenneth S."},{"family":"Lin","given":"Kuang"},{"family":"Morris","given":"Derek W."},{"family":"Mors","given":"Ole"},{"family":"Mortensen","given":"Preben B."},{"family":"Neale","given":"Benjamin M."},{"family":"O’Neill","given":"Francis A."},{"family":"Owen","given":"Michael J."},{"family":"Milovancevic","given":"Milica Pejovic"},{"family":"Posthuma","given":"Danielle"},{"family":"Powell","given":"John"},{"family":"Richards","given":"Alexander L."},{"family":"Riley","given":"Brien P."},{"family":"Ruderfer","given":"Douglas"},{"family":"Rujescu","given":"Dan"},{"family":"Sigurdsson","given":"Engilbert"},{"family":"Silagadze","given":"Teimuraz"},{"family":"Smit","given":"August B."},{"family":"Stefansson","given":"Hreinn"},{"family":"Steinberg","given":"Stacy"},{"family":"Suvisaari","given":"Jaana"},{"family":"Tosato","given":"Sarah"},{"family":"Verhage","given":"Matthijs"},{"family":"Walters","given":"James T."},{"literal":"Multicenter Genetic Studies of Schizophrenia Consortium"},{"family":"Levinson","given":"Douglas F."},{"family":"Gejman","given":"Pablo V."},{"family":"Kendler","given":"Kenneth S."},{"family":"Laurent","given":"Claudine"},{"family":"Mowry","given":"Bryan J."},{"family":"O’Donovan","given":"Michael C."},{"family":"Owen","given":"Michael J."},{"family":"Pulver","given":"Ann E."},{"family":"Riley","given":"Brien P."},{"family":"Schwab","given":"Sibylle G."},{"family":"Wildenauer","given":"Dieter B."},{"family":"Dudbridge","given":"Frank"},{"family":"Holmans","given":"Peter"},{"family":"Shi","given":"Jianxin"},{"family":"Albus","given":"Margot"},{"family":"Alexander","given":"Madeline"},{"family":"Campion","given":"Dominique"},{"family":"Cohen","given":"David"},{"family":"Dikeos","given":"Dimitris"},{"family":"Duan","given":"Jubao"},{"family":"Eichhammer","given":"Peter"},{"family":"Godard","given":"Stephanie"},{"family":"Hansen","given":"Mark"},{"family":"Lerer","given":"F. Bernard"},{"family":"Liang","given":"Kung-Yee"},{"family":"Maier","given":"Wolfgang"},{"family":"Mallet","given":"Jacques"},{"family":"Nertney","given":"Deborah A."},{"family":"Nestadt","given":"Gerald"},{"family":"Norton","given":"Nadine"},{"family":"O’Neill","given":"Francis A."},{"family":"Papadimitriou","given":"George N."},{"family":"Ribble","given":"Robert"},{"family":"Sanders","given":"Alan R."},{"family":"Silverman","given":"Jeremy M."},{"family":"Walsh","given":"Dermot"},{"family":"Williams","given":"Nigel M."},{"family":"Wormley","given":"Brandon"},{"literal":"Psychosis Endophenotypes International Consortium"},{"family":"Arranz","given":"Maria J."},{"family":"Bakker","given":"Steven"},{"family":"Bender","given":"Stephan"},{"family":"Bramon","given":"Elvira"},{"family":"Collier","given":"David"},{"family":"Crespo-Facorro","given":"Benedicto"},{"family":"Hall","given":"Jeremy"},{"family":"Iyegbe","given":"Conrad"},{"family":"Jablensky","given":"Assen"},{"family":"Kahn","given":"Rene S."},{"family":"Kalaydjieva","given":"Luba"},{"family":"Lawrie","given":"Stephen"},{"family":"Lewis","given":"Cathryn M."},{"family":"Lin","given":"Kuang"},{"family":"Linszen","given":"Don H."},{"family":"Mata","given":"Ignacio"},{"family":"McIntosh","given":"Andrew"},{"family":"Murray","given":"Robin M."},{"family":"Ophoff","given":"Roel A."},{"family":"Powell","given":"John"},{"family":"Rujescu","given":"Dan"},{"family":"Os","given":"Jim","non-dropping-particle":"Van"},{"family":"Walshe","given":"Muriel"},{"family":"Weisbrod","given":"Matthias"},{"family":"Wiersma","given":"Durk"},{"literal":"Wellcome Trust Case Control Consortium 2"},{"family":"Donnelly","given":"Peter"},{"family":"Barroso","given":"Ines"},{"family":"Blackwell","given":"Jenefer M."},{"family":"Bramon","given":"Elvira"},{"family":"Brown","given":"Matthew A."},{"family":"Casas","given":"Juan P."},{"family":"Corvin","given":"Aiden P."},{"family":"Deloukas","given":"Panos"},{"family":"Duncanson","given":"Audrey"},{"family":"Jankowski","given":"Janusz"},{"family":"Markus","given":"Hugh S."},{"family":"Mathew","given":"Christopher G."},{"family":"Palmer","given":"Colin N. A."},{"family":"Plomin","given":"Robert"},{"family":"Rautanen","given":"Anna"},{"family":"Sawcer","given":"Stephen J."},{"family":"Trembath","given":"Richard C."},{"family":"Viswanathan","given":"Ananth C."},{"family":"Wood","given":"Nicholas W."},{"family":"Spencer","given":"Chris C. A."},{"family":"Band","given":"Gavin"},{"family":"Bellenguez","given":"Céline"},{"family":"Freeman","given":"Colin"},{"family":"Hellenthal","given":"Garrett"},{"family":"Giannoulatou","given":"Eleni"},{"family":"Pirinen","given":"Matti"},{"family":"Pearson","given":"Richard D."},{"family":"Strange","given":"Amy"},{"family":"Su","given":"Zhan"},{"family":"Vukcevic","given":"Damjan"},{"family":"Donnelly","given":"Peter"},{"family":"Langford","given":"Cordelia"},{"family":"Hunt","given":"Sarah E."},{"family":"Edkins","given":"Sarah"},{"family":"Gwilliam","given":"Rhian"},{"family":"Blackburn","given":"Hannah"},{"family":"Bumpstead","given":"Suzannah J."},{"family":"Dronov","given":"Serge"},{"family":"Gillman","given":"Matthew"},{"family":"Gray","given":"Emma"},{"family":"Hammond","given":"Naomi"},{"family":"Jayakumar","given":"Alagurevathi"},{"family":"McCann","given":"Owen T."},{"family":"Liddle","given":"Jennifer"},{"family":"Potter","given":"Simon C."},{"family":"Ravindrarajah","given":"Radhi"},{"family":"Ricketts","given":"Michelle"},{"family":"Tashakkori-Ghanbaria","given":"Avazeh"},{"family":"Waller","given":"Matthew J."},{"family":"Weston","given":"Paul"},{"family":"Widaa","given":"Sara"},{"family":"Whittaker","given":"Pamela"},{"family":"Barroso","given":"Ines"},{"family":"Deloukas","given":"Panos"},{"family":"Mathew","given":"Christopher G."},{"family":"Blackwell","given":"Jenefer M."},{"family":"Brown","given":"Matthew A."},{"family":"Corvin","given":"Aiden P."},{"family":"McCarthy","given":"Mark I."},{"family":"Spencer","given":"Chris C. A."},{"family":"Bramon","given":"Elvira"},{"family":"Corvin","given":"Aiden P."},{"family":"O’Donovan","given":"Michael C."},{"family":"Stefansson","given":"Kari"},{"family":"Scolnick","given":"Edward"},{"family":"Purcell","given":"Shaun"},{"family":"McCarroll","given":"Steven A."},{"family":"Sklar","given":"Pamela"},{"family":"Hultman","given":"Christina M."},{"family":"Sullivan","given":"Patrick F."}],"issued":{"date-parts":[["2013",10]]},"PMID":"23974872","PMCID":"PMC3827979"}},{"id":272,"uris":["http://zotero.org/users/2550624/items/M3ZDKZ72"],"uri":["http://zotero.org/users/2550624/items/M3ZDKZ72"],"itemData":{"id":272,"type":"article-journal","title":"Genome-wide association study identifies five new schizophrenia loci","container-title":"Nature Genetics","page":"969-976","volume":"43","issue":"10","source":"PubMed","abstract":"We examined the role of common genetic variation in schizophrenia in a genome-wide association study of substantial size: a stage 1 discovery sample of 21,856 individuals of European ancestry and a stage 2 replication sample of 29,839 independent subjects. The combined stage 1 and 2 analysis yielded genome-wide significant associations with schizophrenia for seven loci, five of which are new (1p21.3, 2q32.3, 8p23.2, 8q21.3 and 10q24.32-q24.33) and two of which have been previously implicated (6p21.32-p22.1 and 18q21.2). The strongest new finding (P = 1.6 × 10(-11)) was with rs1625579 within an intron of a putative primary transcript for MIR137 (microRNA 137), a known regulator of neuronal development. Four other schizophrenia loci achieving genome-wide significance contain predicted targets of MIR137, suggesting MIR137-mediated dysregulation as a previously unknown etiologic mechanism in schizophrenia. In a joint analysis with a bipolar disorder sample (16,374 affected individuals and 14,044 controls), three loci reached genome-wide significance: CACNA1C (rs4765905, P = 7.0 × 10(-9)), ANK3 (rs10994359, P = 2.5 × 10(-8)) and the ITIH3-ITIH4 region (rs2239547, P = 7.8 × 10(-9)).","DOI":"10.1038/ng.940","ISSN":"1546-1718","note":"PMID: 21926974\nPMCID: PMC3303194","journalAbbreviation":"Nat. Genet.","language":"eng","author":[{"literal":"Schizophrenia Psychiatric Genome-Wide Association Study (GWAS) Consortium"}],"issued":{"date-parts":[["2011",10]]},"PMID":"21926974","PMCID":"PMC3303194"}},{"id":274,"uris":["http://zotero.org/users/2550624/items/WJM2FXIP"],"uri":["http://zotero.org/users/2550624/items/WJM2FXIP"],"itemData":{"id":274,"type":"article-journal","title":"Common polygenic variation contributes to risk of schizophrenia and bipolar disorder","container-title":"Nature","page":"748-752","volume":"460","issue":"7256","source":"PubMed","abstract":"Schizophrenia is a severe mental disorder with a lifetime risk of about 1%, characterized by hallucinations, delusions and cognitive deficits, with heritability estimated at up to 80%. We performed a genome-wide association study of 3,322 European individuals with schizophrenia and 3,587 controls. Here we show, using two analytic approaches, the extent to which common genetic variation underlies the risk of schizophrenia. First, we implicate the major histocompatibility complex. Second, we provide molecular genetic evidence for a substantial polygenic component to the risk of schizophrenia involving thousands of common alleles of very small effect. We show that this component also contributes to the risk of bipolar disorder, but not to several non-psychiatric diseases.","DOI":"10.1038/nature08185","ISSN":"1476-4687","note":"PMID: 19571811\nPMCID: PMC3912837","journalAbbreviation":"Nature","language":"eng","author":[{"literal":"International Schizophrenia Consortium"},{"family":"Purcell","given":"Shaun M."},{"family":"Wray","given":"Naomi R."},{"family":"Stone","given":"Jennifer L."},{"family":"Visscher","given":"Peter M."},{"family":"O’Donovan","given":"Michael C."},{"family":"Sullivan","given":"Patrick F."},{"family":"Sklar","given":"Pamela"}],"issued":{"date-parts":[["2009",8,6]]},"PMID":"19571811","PMCID":"PMC3912837"}}],"schema":"https://github.com/citation-style-language/schema/raw/master/csl-citation.json"} </w:instrText>
      </w:r>
      <w:r w:rsidR="0065138A" w:rsidRPr="00DF7F5C">
        <w:rPr>
          <w:rStyle w:val="apple-style-span"/>
          <w:rFonts w:ascii="Arial" w:hAnsi="Arial" w:cs="Arial"/>
          <w:b w:val="0"/>
          <w:szCs w:val="22"/>
        </w:rPr>
        <w:fldChar w:fldCharType="separate"/>
      </w:r>
      <w:r w:rsidR="0060762E" w:rsidRPr="00DF7F5C">
        <w:rPr>
          <w:rFonts w:ascii="Arial" w:hAnsi="Arial" w:cs="Arial"/>
          <w:b w:val="0"/>
        </w:rPr>
        <w:t>[30, 46, 47]</w:t>
      </w:r>
      <w:r w:rsidR="0065138A" w:rsidRPr="00DF7F5C">
        <w:rPr>
          <w:rStyle w:val="apple-style-span"/>
          <w:rFonts w:ascii="Arial" w:hAnsi="Arial" w:cs="Arial"/>
          <w:b w:val="0"/>
          <w:szCs w:val="22"/>
        </w:rPr>
        <w:fldChar w:fldCharType="end"/>
      </w:r>
      <w:r w:rsidRPr="00DF7F5C">
        <w:rPr>
          <w:rStyle w:val="apple-style-span"/>
          <w:rFonts w:ascii="Arial" w:hAnsi="Arial" w:cs="Arial"/>
          <w:b w:val="0"/>
          <w:szCs w:val="22"/>
        </w:rPr>
        <w:t xml:space="preserve"> aims at understanding the etiology of schizophrenia and bipolar disorder plus their clinical </w:t>
      </w:r>
      <w:r w:rsidR="004F67C2" w:rsidRPr="00DF7F5C">
        <w:rPr>
          <w:rStyle w:val="apple-style-span"/>
          <w:rFonts w:ascii="Arial" w:hAnsi="Arial" w:cs="Arial"/>
          <w:b w:val="0"/>
          <w:szCs w:val="22"/>
        </w:rPr>
        <w:t xml:space="preserve">and epidemiological </w:t>
      </w:r>
      <w:r w:rsidRPr="00DF7F5C">
        <w:rPr>
          <w:rStyle w:val="apple-style-span"/>
          <w:rFonts w:ascii="Arial" w:hAnsi="Arial" w:cs="Arial"/>
          <w:b w:val="0"/>
          <w:szCs w:val="22"/>
        </w:rPr>
        <w:t>correlates</w:t>
      </w:r>
      <w:r w:rsidRPr="00DF7F5C">
        <w:rPr>
          <w:rFonts w:ascii="Arial" w:hAnsi="Arial" w:cs="Arial"/>
          <w:b w:val="0"/>
          <w:szCs w:val="22"/>
        </w:rPr>
        <w:t>. Pe</w:t>
      </w:r>
      <w:r w:rsidR="00D244B2" w:rsidRPr="00DF7F5C">
        <w:rPr>
          <w:rFonts w:ascii="Arial" w:hAnsi="Arial" w:cs="Arial"/>
          <w:b w:val="0"/>
          <w:szCs w:val="22"/>
        </w:rPr>
        <w:t>ripheral blood was donated</w:t>
      </w:r>
      <w:r w:rsidRPr="00DF7F5C">
        <w:rPr>
          <w:rFonts w:ascii="Arial" w:hAnsi="Arial" w:cs="Arial"/>
          <w:b w:val="0"/>
          <w:szCs w:val="22"/>
        </w:rPr>
        <w:t xml:space="preserve"> at the local medical facilities of the participants. </w:t>
      </w:r>
      <w:bookmarkEnd w:id="0"/>
      <w:bookmarkEnd w:id="1"/>
      <w:r w:rsidR="00D244B2" w:rsidRPr="00DF7F5C">
        <w:rPr>
          <w:rFonts w:ascii="Arial" w:hAnsi="Arial" w:cs="Arial"/>
          <w:b w:val="0"/>
          <w:szCs w:val="22"/>
        </w:rPr>
        <w:t xml:space="preserve">DNA was extracted from EDTA blood using the </w:t>
      </w:r>
      <w:proofErr w:type="spellStart"/>
      <w:r w:rsidR="00D244B2" w:rsidRPr="00DF7F5C">
        <w:rPr>
          <w:rFonts w:ascii="Arial" w:hAnsi="Arial" w:cs="Arial"/>
          <w:b w:val="0"/>
          <w:szCs w:val="22"/>
        </w:rPr>
        <w:t>Gentra</w:t>
      </w:r>
      <w:proofErr w:type="spellEnd"/>
      <w:r w:rsidR="00D244B2" w:rsidRPr="00DF7F5C">
        <w:rPr>
          <w:rFonts w:ascii="Arial" w:hAnsi="Arial" w:cs="Arial"/>
          <w:b w:val="0"/>
          <w:szCs w:val="22"/>
        </w:rPr>
        <w:t xml:space="preserve"> </w:t>
      </w:r>
      <w:proofErr w:type="spellStart"/>
      <w:r w:rsidR="00D244B2" w:rsidRPr="00DF7F5C">
        <w:rPr>
          <w:rFonts w:ascii="Arial" w:hAnsi="Arial" w:cs="Arial"/>
          <w:b w:val="0"/>
          <w:szCs w:val="22"/>
        </w:rPr>
        <w:t>Puregene</w:t>
      </w:r>
      <w:proofErr w:type="spellEnd"/>
      <w:r w:rsidR="00D244B2" w:rsidRPr="00DF7F5C">
        <w:rPr>
          <w:rFonts w:ascii="Arial" w:hAnsi="Arial" w:cs="Arial"/>
          <w:b w:val="0"/>
          <w:szCs w:val="22"/>
        </w:rPr>
        <w:t xml:space="preserve"> kit for automated extraction with the </w:t>
      </w:r>
      <w:proofErr w:type="spellStart"/>
      <w:r w:rsidR="00D244B2" w:rsidRPr="00DF7F5C">
        <w:rPr>
          <w:rFonts w:ascii="Arial" w:hAnsi="Arial" w:cs="Arial"/>
          <w:b w:val="0"/>
          <w:szCs w:val="22"/>
        </w:rPr>
        <w:t>Autopure</w:t>
      </w:r>
      <w:proofErr w:type="spellEnd"/>
      <w:r w:rsidR="00D244B2" w:rsidRPr="00DF7F5C">
        <w:rPr>
          <w:rFonts w:ascii="Arial" w:hAnsi="Arial" w:cs="Arial"/>
          <w:b w:val="0"/>
          <w:szCs w:val="22"/>
        </w:rPr>
        <w:t xml:space="preserve"> LS robot (</w:t>
      </w:r>
      <w:proofErr w:type="spellStart"/>
      <w:r w:rsidR="00D244B2" w:rsidRPr="00DF7F5C">
        <w:rPr>
          <w:rFonts w:ascii="Arial" w:hAnsi="Arial" w:cs="Arial"/>
          <w:b w:val="0"/>
          <w:szCs w:val="22"/>
        </w:rPr>
        <w:t>Qiagen</w:t>
      </w:r>
      <w:proofErr w:type="spellEnd"/>
      <w:r w:rsidR="00D244B2" w:rsidRPr="00DF7F5C">
        <w:rPr>
          <w:rFonts w:ascii="Arial" w:hAnsi="Arial" w:cs="Arial"/>
          <w:b w:val="0"/>
          <w:szCs w:val="22"/>
        </w:rPr>
        <w:t xml:space="preserve">). </w:t>
      </w:r>
    </w:p>
    <w:p w:rsidR="002952DB" w:rsidRPr="00DF7F5C" w:rsidRDefault="002952DB" w:rsidP="00E6297C">
      <w:pPr>
        <w:rPr>
          <w:rFonts w:cs="Arial"/>
        </w:rPr>
      </w:pPr>
    </w:p>
    <w:p w:rsidR="006756B2" w:rsidRPr="00DF7F5C" w:rsidRDefault="006756B2" w:rsidP="00E6297C">
      <w:pPr>
        <w:spacing w:line="480" w:lineRule="auto"/>
        <w:rPr>
          <w:rFonts w:cs="Arial"/>
          <w:szCs w:val="22"/>
        </w:rPr>
      </w:pPr>
      <w:proofErr w:type="gramStart"/>
      <w:r w:rsidRPr="00DF7F5C">
        <w:rPr>
          <w:rFonts w:cs="Arial"/>
          <w:i/>
          <w:szCs w:val="22"/>
          <w:u w:val="single"/>
        </w:rPr>
        <w:t>Genome-wide SNP genotyping</w:t>
      </w:r>
      <w:r w:rsidR="00BE5E45" w:rsidRPr="00DF7F5C">
        <w:rPr>
          <w:rFonts w:cs="Arial"/>
          <w:i/>
          <w:szCs w:val="22"/>
          <w:u w:val="single"/>
        </w:rPr>
        <w:t>, quality control, and imputation.</w:t>
      </w:r>
      <w:proofErr w:type="gramEnd"/>
      <w:r w:rsidR="00BE5E45" w:rsidRPr="00DF7F5C">
        <w:rPr>
          <w:rFonts w:cs="Arial"/>
          <w:szCs w:val="22"/>
        </w:rPr>
        <w:t xml:space="preserve"> </w:t>
      </w:r>
      <w:r w:rsidR="001436D4" w:rsidRPr="00DF7F5C">
        <w:rPr>
          <w:rFonts w:cs="Arial"/>
          <w:szCs w:val="22"/>
        </w:rPr>
        <w:t>Gen</w:t>
      </w:r>
      <w:r w:rsidR="0057053D" w:rsidRPr="00DF7F5C">
        <w:rPr>
          <w:rFonts w:cs="Arial"/>
          <w:szCs w:val="22"/>
        </w:rPr>
        <w:t xml:space="preserve">otyping </w:t>
      </w:r>
      <w:r w:rsidR="000E177B" w:rsidRPr="00DF7F5C">
        <w:rPr>
          <w:rFonts w:cs="Arial"/>
          <w:szCs w:val="22"/>
        </w:rPr>
        <w:t xml:space="preserve">was </w:t>
      </w:r>
      <w:r w:rsidR="00984293" w:rsidRPr="00DF7F5C">
        <w:rPr>
          <w:rFonts w:cs="Arial"/>
          <w:szCs w:val="22"/>
        </w:rPr>
        <w:t xml:space="preserve">carried out </w:t>
      </w:r>
      <w:r w:rsidR="0057053D" w:rsidRPr="00DF7F5C">
        <w:rPr>
          <w:rFonts w:cs="Arial"/>
          <w:szCs w:val="22"/>
        </w:rPr>
        <w:t xml:space="preserve">as </w:t>
      </w:r>
      <w:r w:rsidR="001436D4" w:rsidRPr="00DF7F5C">
        <w:rPr>
          <w:rFonts w:cs="Arial"/>
          <w:szCs w:val="22"/>
        </w:rPr>
        <w:t xml:space="preserve">described </w:t>
      </w:r>
      <w:r w:rsidR="00984293" w:rsidRPr="00DF7F5C">
        <w:rPr>
          <w:rFonts w:cs="Arial"/>
          <w:szCs w:val="22"/>
        </w:rPr>
        <w:t>previously</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{"citationID":"1osg0ue1ve","properties":{"formattedCitation":"[29, 30]","plainCitation":"[29, 30]"},"citationItems":[{"id":239,"uris":["http://zotero.org/users/2550624/items/BRQUDWTZ"],"uri":["http://zotero.org/users/2550624/items/BRQUDWTZ"],"itemData":{"id":239,"type":"article-journal","title":"Genome-wide association study in a Swedish population yields support for greater CNV and MHC involvement in schizophrenia compared with bipolar disorder","container-title":"Molecular Psychiatry","page":"880-886","volume":"17","issue":"9","source":"PubMed","abstract":"Schizophrenia (SCZ) and bipolar disorder (BD) are highly heritable psychiatric disorders with overlapping susceptibility loci and symptomatology. We conducted a genome-wide association study (GWAS) of these disorders in a large Swedish sample. We report a new and independent case-control analysis of 1507 SCZ cases, 836 BD cases and 2093 controls. No single-nucleotide polymorphisms (SNPs) achieved significance in these new samples; however, combining new and previously reported SCZ samples (2111 SCZ and 2535 controls) revealed a genome-wide significant association in the major histocompatibility complex (MHC) region (rs886424, P=4.54 × 10(-8)). Imputation using multiple reference panels and meta-analysis with the Psychiatric Genomics Consortium SCZ results underscored the broad, significant association in the MHC region in the full SCZ sample. We evaluated the role of copy number variants (CNVs) in these subjects. As in prior reports, deletions were enriched in SCZ, but not BD cases compared with controls. Singleton deletions were more frequent in both case groups compared with controls (SCZ: P=0.003, BD: P=0.013), whereas the largest CNVs (&gt;500 kb) were significantly enriched only in SCZ cases (P=0.0035). Two CNVs with previously reported SCZ associations were also overrepresented in this SCZ sample: 16p11.2 duplications (P=0.0035) and 22q11 deletions (P=0.03). These results reinforce prior reports of significant MHC and CNV associations in SCZ, but not BD.","DOI":"10.1038/mp.2012.73","ISSN":"1476-5578","note":"PMID: 22688191\nPMCID: PMC3724337","journalAbbreviation":"Mol. Psychiatry","language":"eng","author":[{"family":"Bergen","given":"S. E."},{"family":"O’Dushlaine","given":"C. T."},{"family":"Ripke","given":"S."},{"family":"Lee","given":"P. H."},{"family":"Ruderfer","given":"D. M."},{"family":"Akterin","given":"S."},{"family":"Moran","given":"J. L."},{"family":"Chambert","given":"K. D."},{"family":"Handsaker","given":"R. E."},{"family":"Backlund","given":"L."},{"family":"Ösby","given":"U."},{"family":"McCarroll","given":"S."},{"family":"Landen","given":"M."},{"family":"Scolnick","given":"E. M."},{"family":"Magnusson","given":"P. K. E."},{"family":"Lichtenstein","given":"P."},{"family":"Hultman","given":"C. M."},{"family":"Purcell","given":"S. M."},{"family":"Sklar","given":"P."},{"family":"Sullivan","given":"P. F."}],"issued":{"date-parts":[["2012",9]]},"PMID":"22688191","PMCID":"PMC3724337"}},{"id":241,"uris":["http://zotero.org/users/2550624/items/4PU9VHV9"],"uri":["http://zotero.org/users/2550624/items/4PU9VHV9"],"itemData":{"id":241,"type":"article-journal","title":"Genome-wide association analysis identifies 13 new risk loci for schizophrenia","container-title":"Nature Genetics","page":"1150-1159","volume":"45","issue":"10","source":"PubMed","abstract":"Schizophrenia is an idiopathic mental disorder with a heritable component and a substantial public health impact. We conducted a multi-stage genome-wide association study (GWAS) for schizophrenia beginning with a Swedish national sample (5,001 cases and 6,243 controls) followed by meta-analysis with previous schizophrenia GWAS (8,832 cases and 12,067 controls) and finally by replication of SNPs in 168 genomic regions in independent samples (7,413 cases, 19,762 controls and 581 parent-offspring trios). We identified 22 loci associated at genome-wide significance; 13 of these are new, and 1 was previously implicated in bipolar disorder. Examination of candidate genes at these loci suggests the involvement of neuronal calcium signaling. We estimate that 8,300 independent, mostly common SNPs (95% credible interval of 6,300-10,200 SNPs) contribute to risk for schizophrenia and that these collectively account for at least 32% of the variance in liability. Common genetic variation has an important role in the etiology of schizophrenia, and larger studies will allow more detailed understanding of this disorder.","DOI":"10.1038/ng.2742","ISSN":"1546-1718","note":"PMID: 23974872\nPMCID: PMC3827979","journalAbbreviation":"Nat. Genet.","language":"eng","author":[{"family":"Ripke","given":"Stephan"},{"family":"O’Dushlaine","given":"Colm"},{"family":"Chambert","given":"Kimberly"},{"family":"Moran","given":"Jennifer L."},{"family":"Kähler","given":"Anna K."},{"family":"Akterin","given":"Susanne"},{"family":"Bergen","given":"Sarah E."},{"family":"Collins","given":"Ann L."},{"family":"Crowley","given":"James J."},{"family":"Fromer","given":"Menachem"},{"family":"Kim","given":"Yunjung"},{"family":"Lee","given":"Sang Hong"},{"family":"Magnusson","given":"Patrik K. E."},{"family":"Sanchez","given":"Nick"},{"family":"Stahl","given":"Eli A."},{"family":"Williams","given":"Stephanie"},{"family":"Wray","given":"Naomi R."},{"family":"Xia","given":"Kai"},{"family":"Bettella","given":"Francesco"},{"family":"Borglum","given":"Anders D."},{"family":"Bulik-Sullivan","given":"Brendan K."},{"family":"Cormican","given":"Paul"},{"family":"Craddock","given":"Nick"},{"family":"Leeuw","given":"Christiaan","non-dropping-particle":"de"},{"family":"Durmishi","given":"Naser"},{"family":"Gill","given":"Michael"},{"family":"Golimbet","given":"Vera"},{"family":"Hamshere","given":"Marian L."},{"family":"Holmans","given":"Peter"},{"family":"Hougaard","given":"David M."},{"family":"Kendler","given":"Kenneth S."},{"family":"Lin","given":"Kuang"},{"family":"Morris","given":"Derek W."},{"family":"Mors","given":"Ole"},{"family":"Mortensen","given":"Preben B."},{"family":"Neale","given":"Benjamin M."},{"family":"O’Neill","given":"Francis A."},{"family":"Owen","given":"Michael J."},{"family":"Milovancevic","given":"Milica Pejovic"},{"family":"Posthuma","given":"Danielle"},{"family":"Powell","given":"John"},{"family":"Richards","given":"Alexander L."},{"family":"Riley","given":"Brien P."},{"family":"Ruderfer","given":"Douglas"},{"family":"Rujescu","given":"Dan"},{"family":"Sigurdsson","given":"Engilbert"},{"family":"Silagadze","given":"Teimuraz"},{"family":"Smit","given":"August B."},{"family":"Stefansson","given":"Hreinn"},{"family":"Steinberg","given":"Stacy"},{"family":"Suvisaari","given":"Jaana"},{"family":"Tosato","given":"Sarah"},{"family":"Verhage","given":"Matthijs"},{"family":"Walters","given":"James T."},{"literal":"Multicenter Genetic Studies of Schizophrenia Consortium"},{"family":"Levinson","given":"Douglas F."},{"family":"Gejman","given":"Pablo V."},{"family":"Kendler","given":"Kenneth S."},{"family":"Laurent","given":"Claudine"},{"family":"Mowry","given":"Bryan J."},{"family":"O’Donovan","given":"Michael C."},{"family":"Owen","given":"Michael J."},{"family":"Pulver","given":"Ann E."},{"family":"Riley","given":"Brien P."},{"family":"Schwab","given":"Sibylle G."},{"family":"Wildenauer","given":"Dieter B."},{"family":"Dudbridge","given":"Frank"},{"family":"Holmans","given":"Peter"},{"family":"Shi","given":"Jianxin"},{"family":"Albus","given":"Margot"},{"family":"Alexander","given":"Madeline"},{"family":"Campion","given":"Dominique"},{"family":"Cohen","given":"David"},{"family":"Dikeos","given":"Dimitris"},{"family":"Duan","given":"Jubao"},{"family":"Eichhammer","given":"Peter"},{"family":"Godard","given":"Stephanie"},{"family":"Hansen","given":"Mark"},{"family":"Lerer","given":"F. Bernard"},{"family":"Liang","given":"Kung-Yee"},{"family":"Maier","given":"Wolfgang"},{"family":"Mallet","given":"Jacques"},{"family":"Nertney","given":"Deborah A."},{"family":"Nestadt","given":"Gerald"},{"family":"Norton","given":"Nadine"},{"family":"O’Neill","given":"Francis A."},{"family":"Papadimitriou","given":"George N."},{"family":"Ribble","given":"Robert"},{"family":"Sanders","given":"Alan R."},{"family":"Silverman","given":"Jeremy M."},{"family":"Walsh","given":"Dermot"},{"family":"Williams","given":"Nigel M."},{"family":"Wormley","given":"Brandon"},{"literal":"Psychosis Endophenotypes International Consortium"},{"family":"Arranz","given":"Maria J."},{"family":"Bakker","given":"Steven"},{"family":"Bender","given":"Stephan"},{"family":"Bramon","given":"Elvira"},{"family":"Collier","given":"David"},{"family":"Crespo-Facorro","given":"Benedicto"},{"family":"Hall","given":"Jeremy"},{"family":"Iyegbe","given":"Conrad"},{"family":"Jablensky","given":"Assen"},{"family":"Kahn","given":"Rene S."},{"family":"Kalaydjieva","given":"Luba"},{"family":"Lawrie","given":"Stephen"},{"family":"Lewis","given":"Cathryn M."},{"family":"Lin","given":"Kuang"},{"family":"Linszen","given":"Don H."},{"family":"Mata","given":"Ignacio"},{"family":"McIntosh","given":"Andrew"},{"family":"Murray","given":"Robin M."},{"family":"Ophoff","given":"Roel A."},{"family":"Powell","given":"John"},{"family":"Rujescu","given":"Dan"},{"family":"Os","given":"Jim","non-dropping-particle":"Van"},{"family":"Walshe","given":"Muriel"},{"family":"Weisbrod","given":"Matthias"},{"family":"Wiersma","given":"Durk"},{"literal":"Wellcome Trust Case Control Consortium 2"},{"family":"Donnelly","given":"Peter"},{"family":"Barroso","given":"Ines"},{"family":"Blackwell","given":"Jenefer M."},{"family":"Bramon","given":"Elvira"},{"family":"Brown","given":"Matthew A."},{"family":"Casas","given":"Juan P."},{"family":"Corvin","given":"Aiden P."},{"family":"Deloukas","given":"Panos"},{"family":"Duncanson","given":"Audrey"},{"family":"Jankowski","given":"Janusz"},{"family":"Markus","given":"Hugh S."},{"family":"Mathew","given":"Christopher G."},{"family":"Palmer","given":"Colin N. A."},{"family":"Plomin","given":"Robert"},{"family":"Rautanen","given":"Anna"},{"family":"Sawcer","given":"Stephen J."},{"family":"Trembath","given":"Richard C."},{"family":"Viswanathan","given":"Ananth C."},{"family":"Wood","given":"Nicholas W."},{"family":"Spencer","given":"Chris C. A."},{"family":"Band","given":"Gavin"},{"family":"Bellenguez","given":"Céline"},{"family":"Freeman","given":"Colin"},{"family":"Hellenthal","given":"Garrett"},{"family":"Giannoulatou","given":"Eleni"},{"family":"Pirinen","given":"Matti"},{"family":"Pearson","given":"Richard D."},{"family":"Strange","given":"Amy"},{"family":"Su","given":"Zhan"},{"family":"Vukcevic","given":"Damjan"},{"family":"Donnelly","given":"Peter"},{"family":"Langford","given":"Cordelia"},{"family":"Hunt","given":"Sarah E."},{"family":"Edkins","given":"Sarah"},{"family":"Gwilliam","given":"Rhian"},{"family":"Blackburn","given":"Hannah"},{"family":"Bumpstead","given":"Suzannah J."},{"family":"Dronov","given":"Serge"},{"family":"Gillman","given":"Matthew"},{"family":"Gray","given":"Emma"},{"family":"Hammond","given":"Naomi"},{"family":"Jayakumar","given":"Alagurevathi"},{"family":"McCann","given":"Owen T."},{"family":"Liddle","given":"Jennifer"},{"family":"Potter","given":"Simon C."},{"family":"Ravindrarajah","given":"Radhi"},{"family":"Ricketts","given":"Michelle"},{"family":"Tashakkori-Ghanbaria","given":"Avazeh"},{"family":"Waller","given":"Matthew J."},{"family":"Weston","given":"Paul"},{"family":"Widaa","given":"Sara"},{"family":"Whittaker","given":"Pamela"},{"family":"Barroso","given":"Ines"},{"family":"Deloukas","given":"Panos"},{"family":"Mathew","given":"Christopher G."},{"family":"Blackwell","given":"Jenefer M."},{"family":"Brown","given":"Matthew A."},{"family":"Corvin","given":"Aiden P."},{"family":"McCarthy","given":"Mark I."},{"family":"Spencer","given":"Chris C. A."},{"family":"Bramon","given":"Elvira"},{"family":"Corvin","given":"Aiden P."},{"family":"O’Donovan","given":"Michael C."},{"family":"Stefansson","given":"Kari"},{"family":"Scolnick","given":"Edward"},{"family":"Purcell","given":"Shaun"},{"family":"McCarroll","given":"Steven A."},{"family":"Sklar","given":"Pamela"},{"family":"Hultman","given":"Christina M."},{"family":"Sullivan","given":"Patrick F."}],"issued":{"date-parts":[["2013",10]]},"PMID":"23974872","PMCID":"PMC3827979"}}],"schema":"https://github.com/citation-style-language/schema/raw/master/csl-citation.json"} </w:instrText>
      </w:r>
      <w:r w:rsidR="0065138A" w:rsidRPr="00DF7F5C">
        <w:rPr>
          <w:rFonts w:cs="Arial"/>
          <w:szCs w:val="22"/>
        </w:rPr>
        <w:fldChar w:fldCharType="separate"/>
      </w:r>
      <w:r w:rsidR="0060762E" w:rsidRPr="00DF7F5C">
        <w:rPr>
          <w:rFonts w:cs="Arial"/>
        </w:rPr>
        <w:t>[29, 30]</w:t>
      </w:r>
      <w:r w:rsidR="0065138A" w:rsidRPr="00DF7F5C">
        <w:rPr>
          <w:rFonts w:cs="Arial"/>
          <w:szCs w:val="22"/>
        </w:rPr>
        <w:fldChar w:fldCharType="end"/>
      </w:r>
      <w:r w:rsidR="00DF60D2" w:rsidRPr="00DF7F5C">
        <w:rPr>
          <w:rFonts w:cs="Arial"/>
          <w:szCs w:val="22"/>
        </w:rPr>
        <w:t>. Briefly, subjects</w:t>
      </w:r>
      <w:r w:rsidR="00603099" w:rsidRPr="00DF7F5C">
        <w:rPr>
          <w:rFonts w:cs="Arial"/>
          <w:szCs w:val="22"/>
        </w:rPr>
        <w:t xml:space="preserve"> were genotyped with </w:t>
      </w:r>
      <w:proofErr w:type="spellStart"/>
      <w:r w:rsidR="00DF60D2" w:rsidRPr="00DF7F5C">
        <w:rPr>
          <w:rFonts w:cs="Arial"/>
          <w:szCs w:val="22"/>
        </w:rPr>
        <w:t>Affymetrix</w:t>
      </w:r>
      <w:proofErr w:type="spellEnd"/>
      <w:r w:rsidR="00DF60D2" w:rsidRPr="00DF7F5C">
        <w:rPr>
          <w:rFonts w:cs="Arial"/>
          <w:szCs w:val="22"/>
        </w:rPr>
        <w:t xml:space="preserve"> </w:t>
      </w:r>
      <w:r w:rsidR="00603099" w:rsidRPr="00DF7F5C">
        <w:rPr>
          <w:rFonts w:cs="Arial"/>
          <w:szCs w:val="22"/>
        </w:rPr>
        <w:t>g</w:t>
      </w:r>
      <w:r w:rsidR="0099009A" w:rsidRPr="00DF7F5C">
        <w:rPr>
          <w:rFonts w:cs="Arial"/>
          <w:szCs w:val="22"/>
        </w:rPr>
        <w:t>enome-wide SNP Array</w:t>
      </w:r>
      <w:r w:rsidR="00DF60D2" w:rsidRPr="00DF7F5C">
        <w:rPr>
          <w:rFonts w:cs="Arial"/>
          <w:szCs w:val="22"/>
        </w:rPr>
        <w:t>s 5.0 or</w:t>
      </w:r>
      <w:r w:rsidR="0076130E" w:rsidRPr="00DF7F5C">
        <w:rPr>
          <w:rFonts w:cs="Arial"/>
          <w:szCs w:val="22"/>
        </w:rPr>
        <w:t xml:space="preserve"> 6.0</w:t>
      </w:r>
      <w:r w:rsidR="00DF60D2" w:rsidRPr="00DF7F5C">
        <w:rPr>
          <w:rFonts w:cs="Arial"/>
          <w:szCs w:val="22"/>
        </w:rPr>
        <w:t>, o</w:t>
      </w:r>
      <w:r w:rsidR="00D55744" w:rsidRPr="00DF7F5C">
        <w:rPr>
          <w:rFonts w:cs="Arial"/>
          <w:szCs w:val="22"/>
        </w:rPr>
        <w:t>r</w:t>
      </w:r>
      <w:r w:rsidR="00DF60D2" w:rsidRPr="00DF7F5C">
        <w:rPr>
          <w:rFonts w:cs="Arial"/>
          <w:szCs w:val="22"/>
        </w:rPr>
        <w:t xml:space="preserve"> </w:t>
      </w:r>
      <w:proofErr w:type="spellStart"/>
      <w:r w:rsidR="00DF60D2" w:rsidRPr="00DF7F5C">
        <w:rPr>
          <w:rFonts w:cs="Arial"/>
          <w:szCs w:val="22"/>
        </w:rPr>
        <w:t>Illumina</w:t>
      </w:r>
      <w:proofErr w:type="spellEnd"/>
      <w:r w:rsidR="00D55744" w:rsidRPr="00DF7F5C">
        <w:rPr>
          <w:rFonts w:cs="Arial"/>
          <w:szCs w:val="22"/>
        </w:rPr>
        <w:t xml:space="preserve"> </w:t>
      </w:r>
      <w:proofErr w:type="spellStart"/>
      <w:r w:rsidR="00D55744" w:rsidRPr="00DF7F5C">
        <w:rPr>
          <w:rFonts w:cs="Arial"/>
          <w:szCs w:val="22"/>
        </w:rPr>
        <w:t>OmniExpress</w:t>
      </w:r>
      <w:proofErr w:type="spellEnd"/>
      <w:r w:rsidR="00BE5E45" w:rsidRPr="00DF7F5C">
        <w:rPr>
          <w:rFonts w:cs="Arial"/>
          <w:szCs w:val="22"/>
        </w:rPr>
        <w:t>. All genotyping was conducted at the Broad Institute of Harvard</w:t>
      </w:r>
      <w:r w:rsidR="005C1E78" w:rsidRPr="00DF7F5C">
        <w:rPr>
          <w:rFonts w:cs="Arial"/>
          <w:szCs w:val="22"/>
        </w:rPr>
        <w:t xml:space="preserve"> and </w:t>
      </w:r>
      <w:r w:rsidR="00840DAA" w:rsidRPr="00DF7F5C">
        <w:rPr>
          <w:rFonts w:cs="Arial"/>
          <w:szCs w:val="22"/>
        </w:rPr>
        <w:t xml:space="preserve">the </w:t>
      </w:r>
      <w:r w:rsidR="005C1E78" w:rsidRPr="00DF7F5C">
        <w:rPr>
          <w:rFonts w:cs="Arial"/>
          <w:szCs w:val="22"/>
        </w:rPr>
        <w:t>M</w:t>
      </w:r>
      <w:r w:rsidR="00840DAA" w:rsidRPr="00DF7F5C">
        <w:rPr>
          <w:rFonts w:cs="Arial"/>
          <w:szCs w:val="22"/>
        </w:rPr>
        <w:t xml:space="preserve">assachusetts </w:t>
      </w:r>
      <w:r w:rsidR="005C1E78" w:rsidRPr="00DF7F5C">
        <w:rPr>
          <w:rFonts w:cs="Arial"/>
          <w:szCs w:val="22"/>
        </w:rPr>
        <w:t>I</w:t>
      </w:r>
      <w:r w:rsidR="00840DAA" w:rsidRPr="00DF7F5C">
        <w:rPr>
          <w:rFonts w:cs="Arial"/>
          <w:szCs w:val="22"/>
        </w:rPr>
        <w:t xml:space="preserve">nstitute of </w:t>
      </w:r>
      <w:r w:rsidR="005C1E78" w:rsidRPr="00DF7F5C">
        <w:rPr>
          <w:rFonts w:cs="Arial"/>
          <w:szCs w:val="22"/>
        </w:rPr>
        <w:t>T</w:t>
      </w:r>
      <w:r w:rsidR="00840DAA" w:rsidRPr="00DF7F5C">
        <w:rPr>
          <w:rFonts w:cs="Arial"/>
          <w:szCs w:val="22"/>
        </w:rPr>
        <w:t>echnology</w:t>
      </w:r>
      <w:r w:rsidR="00D55744" w:rsidRPr="00DF7F5C">
        <w:rPr>
          <w:rFonts w:cs="Arial"/>
          <w:szCs w:val="22"/>
        </w:rPr>
        <w:t>. G</w:t>
      </w:r>
      <w:r w:rsidR="001436D4" w:rsidRPr="00DF7F5C">
        <w:rPr>
          <w:rFonts w:cs="Arial"/>
          <w:szCs w:val="22"/>
        </w:rPr>
        <w:t>enotypes</w:t>
      </w:r>
      <w:r w:rsidR="00BE5E45" w:rsidRPr="00DF7F5C">
        <w:rPr>
          <w:rFonts w:cs="Arial"/>
          <w:szCs w:val="22"/>
        </w:rPr>
        <w:t xml:space="preserve"> were called using the </w:t>
      </w:r>
      <w:proofErr w:type="spellStart"/>
      <w:r w:rsidR="00BE5E45" w:rsidRPr="00DF7F5C">
        <w:rPr>
          <w:rFonts w:cs="Arial"/>
          <w:szCs w:val="22"/>
        </w:rPr>
        <w:t>Birdsuite</w:t>
      </w:r>
      <w:proofErr w:type="spellEnd"/>
      <w:r w:rsidR="00D55744" w:rsidRPr="00DF7F5C">
        <w:rPr>
          <w:rFonts w:cs="Arial"/>
          <w:szCs w:val="22"/>
        </w:rPr>
        <w:t xml:space="preserve"> (</w:t>
      </w:r>
      <w:proofErr w:type="spellStart"/>
      <w:r w:rsidR="00D55744" w:rsidRPr="00DF7F5C">
        <w:rPr>
          <w:rFonts w:cs="Arial"/>
          <w:szCs w:val="22"/>
        </w:rPr>
        <w:t>Affymetrix</w:t>
      </w:r>
      <w:proofErr w:type="spellEnd"/>
      <w:r w:rsidR="00D55744" w:rsidRPr="00DF7F5C">
        <w:rPr>
          <w:rFonts w:cs="Arial"/>
          <w:szCs w:val="22"/>
        </w:rPr>
        <w:t xml:space="preserve">) or </w:t>
      </w:r>
      <w:proofErr w:type="spellStart"/>
      <w:r w:rsidR="00D55744" w:rsidRPr="00DF7F5C">
        <w:rPr>
          <w:rFonts w:cs="Arial"/>
          <w:szCs w:val="22"/>
        </w:rPr>
        <w:t>BeadStudio</w:t>
      </w:r>
      <w:proofErr w:type="spellEnd"/>
      <w:r w:rsidR="00D55744" w:rsidRPr="00DF7F5C">
        <w:rPr>
          <w:rFonts w:cs="Arial"/>
          <w:szCs w:val="22"/>
        </w:rPr>
        <w:t xml:space="preserve"> (</w:t>
      </w:r>
      <w:proofErr w:type="spellStart"/>
      <w:r w:rsidR="00D55744" w:rsidRPr="00DF7F5C">
        <w:rPr>
          <w:rFonts w:cs="Arial"/>
          <w:szCs w:val="22"/>
        </w:rPr>
        <w:t>IIllumina</w:t>
      </w:r>
      <w:proofErr w:type="spellEnd"/>
      <w:r w:rsidR="00D55744" w:rsidRPr="00DF7F5C">
        <w:rPr>
          <w:rFonts w:cs="Arial"/>
          <w:szCs w:val="22"/>
        </w:rPr>
        <w:t>)</w:t>
      </w:r>
      <w:r w:rsidR="00BE5E45" w:rsidRPr="00DF7F5C">
        <w:rPr>
          <w:rFonts w:cs="Arial"/>
          <w:szCs w:val="22"/>
        </w:rPr>
        <w:t>.</w:t>
      </w:r>
      <w:r w:rsidR="001436D4" w:rsidRPr="00DF7F5C">
        <w:rPr>
          <w:rFonts w:cs="Arial"/>
          <w:szCs w:val="22"/>
        </w:rPr>
        <w:t xml:space="preserve"> </w:t>
      </w:r>
      <w:r w:rsidR="00D84808" w:rsidRPr="00DF7F5C">
        <w:rPr>
          <w:rFonts w:cs="Arial"/>
          <w:szCs w:val="22"/>
        </w:rPr>
        <w:t>Q</w:t>
      </w:r>
      <w:r w:rsidR="00BE5E45" w:rsidRPr="00DF7F5C">
        <w:rPr>
          <w:rFonts w:cs="Arial"/>
          <w:szCs w:val="22"/>
        </w:rPr>
        <w:t xml:space="preserve">uality control </w:t>
      </w:r>
      <w:r w:rsidR="00D84808" w:rsidRPr="00DF7F5C">
        <w:rPr>
          <w:rFonts w:cs="Arial"/>
          <w:szCs w:val="22"/>
        </w:rPr>
        <w:t xml:space="preserve">(QC) </w:t>
      </w:r>
      <w:r w:rsidR="00BE5E45" w:rsidRPr="00DF7F5C">
        <w:rPr>
          <w:rFonts w:cs="Arial"/>
          <w:szCs w:val="22"/>
        </w:rPr>
        <w:t>exclusionary measures for subjects were: genotype call rates &lt;95%; ancestry outliers via multidimensional scaling; a randomly selected member of any pair of subjects with high relatedness (</w:t>
      </w:r>
      <w:r w:rsidR="00D55744" w:rsidRPr="00DF7F5C">
        <w:rPr>
          <w:rStyle w:val="mb"/>
          <w:rFonts w:cs="Arial"/>
          <w:i/>
          <w:iCs/>
          <w:color w:val="333333"/>
          <w:sz w:val="19"/>
          <w:szCs w:val="19"/>
          <w:shd w:val="clear" w:color="auto" w:fill="FFFFFF"/>
        </w:rPr>
        <w:t>π</w:t>
      </w:r>
      <w:r w:rsidR="00BE5E45" w:rsidRPr="00DF7F5C">
        <w:rPr>
          <w:rFonts w:cs="Arial"/>
          <w:szCs w:val="22"/>
        </w:rPr>
        <w:t>&gt;0.20); and suspected sample error or contamination</w:t>
      </w:r>
      <w:r w:rsidR="004B486E" w:rsidRPr="00DF7F5C">
        <w:rPr>
          <w:rFonts w:cs="Arial"/>
          <w:szCs w:val="22"/>
        </w:rPr>
        <w:t xml:space="preserve"> indicated by high </w:t>
      </w:r>
      <w:proofErr w:type="spellStart"/>
      <w:r w:rsidR="004B486E" w:rsidRPr="00DF7F5C">
        <w:rPr>
          <w:rFonts w:cs="Arial"/>
          <w:szCs w:val="22"/>
        </w:rPr>
        <w:t>heterozygosity</w:t>
      </w:r>
      <w:proofErr w:type="spellEnd"/>
      <w:r w:rsidR="004B486E" w:rsidRPr="00DF7F5C">
        <w:rPr>
          <w:rFonts w:cs="Arial"/>
          <w:szCs w:val="22"/>
        </w:rPr>
        <w:t xml:space="preserve"> or indeterminate genetic sex</w:t>
      </w:r>
      <w:r w:rsidR="00BE5E45" w:rsidRPr="00DF7F5C">
        <w:rPr>
          <w:rFonts w:cs="Arial"/>
          <w:szCs w:val="22"/>
        </w:rPr>
        <w:t>. SNPs were excluded for marked departure fr</w:t>
      </w:r>
      <w:r w:rsidR="001436D4" w:rsidRPr="00DF7F5C">
        <w:rPr>
          <w:rFonts w:cs="Arial"/>
          <w:szCs w:val="22"/>
        </w:rPr>
        <w:t>om Hardy–Weinberg equilibrium (</w:t>
      </w:r>
      <w:r w:rsidR="001436D4" w:rsidRPr="00DF7F5C">
        <w:rPr>
          <w:rFonts w:cs="Arial"/>
          <w:i/>
          <w:szCs w:val="22"/>
        </w:rPr>
        <w:t>p</w:t>
      </w:r>
      <w:r w:rsidR="00BE5E45" w:rsidRPr="00DF7F5C">
        <w:rPr>
          <w:rFonts w:cs="Arial"/>
          <w:szCs w:val="22"/>
        </w:rPr>
        <w:t>&lt;</w:t>
      </w:r>
      <w:r w:rsidR="001436D4" w:rsidRPr="00DF7F5C">
        <w:rPr>
          <w:rFonts w:cs="Arial"/>
          <w:szCs w:val="22"/>
        </w:rPr>
        <w:t>1</w:t>
      </w:r>
      <w:r w:rsidR="00BE5E45" w:rsidRPr="00DF7F5C">
        <w:rPr>
          <w:rFonts w:cs="Arial"/>
          <w:szCs w:val="22"/>
        </w:rPr>
        <w:t>×10</w:t>
      </w:r>
      <w:r w:rsidR="00BE5E45" w:rsidRPr="00DF7F5C">
        <w:rPr>
          <w:rFonts w:cs="Arial"/>
          <w:szCs w:val="22"/>
          <w:vertAlign w:val="superscript"/>
        </w:rPr>
        <w:t>−6</w:t>
      </w:r>
      <w:r w:rsidR="00BE5E45" w:rsidRPr="00DF7F5C">
        <w:rPr>
          <w:rFonts w:cs="Arial"/>
          <w:szCs w:val="22"/>
        </w:rPr>
        <w:t xml:space="preserve">), low minor allele </w:t>
      </w:r>
      <w:r w:rsidR="004F68EB" w:rsidRPr="00DF7F5C">
        <w:rPr>
          <w:rFonts w:cs="Arial"/>
          <w:szCs w:val="22"/>
        </w:rPr>
        <w:t>frequencies (&lt;1</w:t>
      </w:r>
      <w:r w:rsidR="00BE5E45" w:rsidRPr="00DF7F5C">
        <w:rPr>
          <w:rFonts w:cs="Arial"/>
          <w:szCs w:val="22"/>
        </w:rPr>
        <w:t>%), and non-random genotyping failure, inferred from the flanking haplotype background using the PLINK ‘mishap’ test (</w:t>
      </w:r>
      <w:r w:rsidR="001436D4" w:rsidRPr="00DF7F5C">
        <w:rPr>
          <w:rFonts w:cs="Arial"/>
          <w:i/>
          <w:szCs w:val="22"/>
        </w:rPr>
        <w:t>p</w:t>
      </w:r>
      <w:r w:rsidR="00BE5E45" w:rsidRPr="00DF7F5C">
        <w:rPr>
          <w:rFonts w:cs="Arial"/>
          <w:szCs w:val="22"/>
        </w:rPr>
        <w:t>&lt;1×10</w:t>
      </w:r>
      <w:r w:rsidR="00BE5E45" w:rsidRPr="00DF7F5C">
        <w:rPr>
          <w:rFonts w:cs="Arial"/>
          <w:szCs w:val="22"/>
          <w:vertAlign w:val="superscript"/>
        </w:rPr>
        <w:t>−10</w:t>
      </w:r>
      <w:r w:rsidR="00BE5E45" w:rsidRPr="00DF7F5C">
        <w:rPr>
          <w:rFonts w:cs="Arial"/>
          <w:szCs w:val="22"/>
        </w:rPr>
        <w:t xml:space="preserve">). Plate-based associations of </w:t>
      </w:r>
      <w:r w:rsidR="001436D4" w:rsidRPr="00DF7F5C">
        <w:rPr>
          <w:rFonts w:cs="Arial"/>
          <w:i/>
          <w:szCs w:val="22"/>
        </w:rPr>
        <w:t>p</w:t>
      </w:r>
      <w:r w:rsidR="000E177B" w:rsidRPr="00DF7F5C">
        <w:rPr>
          <w:rFonts w:cs="Arial"/>
          <w:szCs w:val="22"/>
        </w:rPr>
        <w:t>&lt;</w:t>
      </w:r>
      <w:r w:rsidR="00BE5E45" w:rsidRPr="00DF7F5C">
        <w:rPr>
          <w:rFonts w:cs="Arial"/>
          <w:szCs w:val="22"/>
        </w:rPr>
        <w:t>1×10</w:t>
      </w:r>
      <w:r w:rsidR="00BE5E45" w:rsidRPr="00DF7F5C">
        <w:rPr>
          <w:rFonts w:cs="Arial"/>
          <w:szCs w:val="22"/>
          <w:vertAlign w:val="superscript"/>
        </w:rPr>
        <w:t>−6</w:t>
      </w:r>
      <w:r w:rsidR="00BE5E45" w:rsidRPr="00DF7F5C">
        <w:rPr>
          <w:rFonts w:cs="Arial"/>
          <w:szCs w:val="22"/>
        </w:rPr>
        <w:t xml:space="preserve"> were taken</w:t>
      </w:r>
      <w:r w:rsidR="004B486E" w:rsidRPr="00DF7F5C">
        <w:rPr>
          <w:rFonts w:cs="Arial"/>
          <w:szCs w:val="22"/>
        </w:rPr>
        <w:t xml:space="preserve"> as evidence of non-random genotyping</w:t>
      </w:r>
      <w:r w:rsidR="00BE5E45" w:rsidRPr="00DF7F5C">
        <w:rPr>
          <w:rFonts w:cs="Arial"/>
          <w:szCs w:val="22"/>
        </w:rPr>
        <w:t xml:space="preserve"> failure, based on a </w:t>
      </w:r>
      <w:r w:rsidR="00BE5E45" w:rsidRPr="00DF7F5C">
        <w:rPr>
          <w:rFonts w:cs="Arial"/>
          <w:szCs w:val="22"/>
        </w:rPr>
        <w:lastRenderedPageBreak/>
        <w:t>comparison of allele frequency of each plate to all others and were removed on a plate-by-plate basis.</w:t>
      </w:r>
      <w:r w:rsidR="001436D4" w:rsidRPr="00DF7F5C">
        <w:rPr>
          <w:rFonts w:cs="Arial"/>
          <w:szCs w:val="22"/>
        </w:rPr>
        <w:t xml:space="preserve"> To enhance coverage, we imputed</w:t>
      </w:r>
      <w:r w:rsidR="00BE5E45" w:rsidRPr="00DF7F5C">
        <w:rPr>
          <w:rFonts w:cs="Arial"/>
          <w:szCs w:val="22"/>
        </w:rPr>
        <w:t xml:space="preserve"> SNPs </w:t>
      </w:r>
      <w:r w:rsidR="001436D4" w:rsidRPr="00DF7F5C">
        <w:rPr>
          <w:rFonts w:cs="Arial"/>
          <w:szCs w:val="22"/>
        </w:rPr>
        <w:t>from</w:t>
      </w:r>
      <w:r w:rsidR="00BE5E45" w:rsidRPr="00DF7F5C">
        <w:rPr>
          <w:rFonts w:cs="Arial"/>
          <w:szCs w:val="22"/>
        </w:rPr>
        <w:t xml:space="preserve"> 1,000 </w:t>
      </w:r>
      <w:r w:rsidR="00984293" w:rsidRPr="00DF7F5C">
        <w:rPr>
          <w:rFonts w:cs="Arial"/>
          <w:szCs w:val="22"/>
        </w:rPr>
        <w:t>G</w:t>
      </w:r>
      <w:r w:rsidR="00BE5E45" w:rsidRPr="00DF7F5C">
        <w:rPr>
          <w:rFonts w:cs="Arial"/>
          <w:szCs w:val="22"/>
        </w:rPr>
        <w:t>enomes data (phase I version 3)</w:t>
      </w:r>
      <w:r w:rsidR="004F68EB" w:rsidRPr="00DF7F5C">
        <w:rPr>
          <w:rFonts w:cs="Arial"/>
          <w:szCs w:val="22"/>
        </w:rPr>
        <w:t xml:space="preserve"> using </w:t>
      </w:r>
      <w:proofErr w:type="spellStart"/>
      <w:r w:rsidR="004F68EB" w:rsidRPr="00DF7F5C">
        <w:rPr>
          <w:rFonts w:cs="Arial"/>
          <w:szCs w:val="22"/>
        </w:rPr>
        <w:t>M</w:t>
      </w:r>
      <w:r w:rsidR="001436D4" w:rsidRPr="00DF7F5C">
        <w:rPr>
          <w:rFonts w:cs="Arial"/>
          <w:szCs w:val="22"/>
        </w:rPr>
        <w:t>inimac</w:t>
      </w:r>
      <w:proofErr w:type="spellEnd"/>
      <w:r w:rsidR="00AA7287" w:rsidRPr="00DF7F5C">
        <w:rPr>
          <w:rFonts w:cs="Arial"/>
          <w:szCs w:val="22"/>
        </w:rPr>
        <w:t>, after phasing genotypes with MACH 1.0</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2oi5giss35","properties":{"formattedCitation":"[28]","plainCitation":"[28]"},"citationItems":[{"id":237,"uris":["http://zotero.org/users/2550624/items/CXVBP2F6"],"uri":["http://zotero.org/users/2550624/items/CXVBP2F6"],"itemData":{"id":237,"type":"article-journal","title":"Fast and accurate genotype imputation in genome-wide association studies through pre-phasing","container-title":"Nature Genetics","page":"955-959","volume":"44","issue":"8","source":"PubMed","abstract":"The 1000 Genomes Project and disease-specific sequencing efforts are producing large collections of haplotypes that can be used as reference panels for genotype imputation in genome-wide association studies (GWAS). However, imputing from large reference panels with existing methods imposes a high computational burden. We introduce a strategy called 'pre-phasing' that maintains the accuracy of leading methods while reducing computational costs. We first statistically estimate the haplotypes for each individual within the GWAS sample (pre-phasing) and then impute missing genotypes into these estimated haplotypes. This reduces the computational cost because (i) the GWAS samples must be phased only once, whereas standard methods would implicitly repeat phasing with each reference panel update, and (ii) it is much faster to match a phased GWAS haplotype to one reference haplotype than to match two unphased GWAS genotypes to a pair of reference haplotypes. We implemented our approach in the MaCH and IMPUTE2 frameworks, and we tested it on data sets from the Wellcome Trust Case Control Consortium 2 (WTCCC2), the Genetic Association Information Network (GAIN), the Women's Health Initiative (WHI) and the 1000 Genomes Project. This strategy will be particularly valuable for repeated imputation as reference panels evolve.","DOI":"10.1038/ng.2354","ISSN":"1546-1718","note":"PMID: 22820512\nPMCID: PMC3696580","journalAbbreviation":"Nat. Genet.","language":"eng","author":[{"family":"Howie","given":"Bryan"},{"family":"Fuchsberger","given":"Christian"},{"family":"Stephens","given":"Matthew"},{"family":"Marchini","given":"Jonathan"},{"family":"Abecasis","given":"Gonçalo R."}],"issued":{"date-parts":[["2012",8]]},"PMID":"22820512","PMCID":"PMC3696580"}}],"schema":"https://github.com/citation-style-language/schema/raw/master/csl-citation.json"} </w:instrText>
      </w:r>
      <w:r w:rsidR="0065138A" w:rsidRPr="00DF7F5C">
        <w:rPr>
          <w:rFonts w:cs="Arial"/>
          <w:szCs w:val="22"/>
        </w:rPr>
        <w:fldChar w:fldCharType="separate"/>
      </w:r>
      <w:r w:rsidR="0060762E" w:rsidRPr="00DF7F5C">
        <w:rPr>
          <w:rFonts w:cs="Arial"/>
        </w:rPr>
        <w:t>[28]</w:t>
      </w:r>
      <w:r w:rsidR="0065138A" w:rsidRPr="00DF7F5C">
        <w:rPr>
          <w:rFonts w:cs="Arial"/>
          <w:szCs w:val="22"/>
        </w:rPr>
        <w:fldChar w:fldCharType="end"/>
      </w:r>
      <w:r w:rsidR="00391B47" w:rsidRPr="00DF7F5C">
        <w:rPr>
          <w:rFonts w:cs="Arial"/>
          <w:szCs w:val="22"/>
        </w:rPr>
        <w:t xml:space="preserve">. </w:t>
      </w:r>
      <w:r w:rsidR="00BE5E45" w:rsidRPr="00DF7F5C">
        <w:rPr>
          <w:rFonts w:cs="Arial"/>
          <w:szCs w:val="22"/>
        </w:rPr>
        <w:t xml:space="preserve">After selecting on MAF&gt;0.05 and imputation quality measure </w:t>
      </w:r>
      <w:r w:rsidR="00733A40" w:rsidRPr="00DF7F5C">
        <w:rPr>
          <w:rFonts w:cs="Arial"/>
          <w:i/>
          <w:szCs w:val="22"/>
        </w:rPr>
        <w:t>r</w:t>
      </w:r>
      <w:r w:rsidR="00BE5E45" w:rsidRPr="00DF7F5C">
        <w:rPr>
          <w:rFonts w:cs="Arial"/>
          <w:szCs w:val="22"/>
          <w:vertAlign w:val="superscript"/>
        </w:rPr>
        <w:t>2</w:t>
      </w:r>
      <w:r w:rsidR="00BE5E45" w:rsidRPr="00DF7F5C">
        <w:rPr>
          <w:rFonts w:cs="Arial"/>
          <w:szCs w:val="22"/>
        </w:rPr>
        <w:t xml:space="preserve">&gt;0.5, </w:t>
      </w:r>
      <w:r w:rsidR="001436D4" w:rsidRPr="00DF7F5C">
        <w:rPr>
          <w:rFonts w:cs="Arial"/>
          <w:szCs w:val="22"/>
        </w:rPr>
        <w:t xml:space="preserve">a total of </w:t>
      </w:r>
      <w:r w:rsidR="004566D6" w:rsidRPr="00DF7F5C">
        <w:rPr>
          <w:rFonts w:cs="Arial"/>
          <w:szCs w:val="22"/>
        </w:rPr>
        <w:t>4,761,800</w:t>
      </w:r>
      <w:r w:rsidR="00BE5E45" w:rsidRPr="00DF7F5C">
        <w:rPr>
          <w:rFonts w:cs="Arial"/>
          <w:szCs w:val="22"/>
        </w:rPr>
        <w:t xml:space="preserve"> </w:t>
      </w:r>
      <w:r w:rsidR="001436D4" w:rsidRPr="00DF7F5C">
        <w:rPr>
          <w:rFonts w:cs="Arial"/>
          <w:szCs w:val="22"/>
        </w:rPr>
        <w:t xml:space="preserve">imputed and genotyped </w:t>
      </w:r>
      <w:r w:rsidR="00BE5E45" w:rsidRPr="00DF7F5C">
        <w:rPr>
          <w:rFonts w:cs="Arial"/>
          <w:szCs w:val="22"/>
        </w:rPr>
        <w:t xml:space="preserve">SNPs </w:t>
      </w:r>
      <w:r w:rsidR="00603099" w:rsidRPr="00DF7F5C">
        <w:rPr>
          <w:rFonts w:cs="Arial"/>
          <w:szCs w:val="22"/>
        </w:rPr>
        <w:t>were available</w:t>
      </w:r>
      <w:r w:rsidR="001436D4" w:rsidRPr="00DF7F5C">
        <w:rPr>
          <w:rFonts w:cs="Arial"/>
          <w:szCs w:val="22"/>
        </w:rPr>
        <w:t xml:space="preserve"> for </w:t>
      </w:r>
      <w:proofErr w:type="spellStart"/>
      <w:r w:rsidR="001436D4" w:rsidRPr="00DF7F5C">
        <w:rPr>
          <w:rFonts w:cs="Arial"/>
          <w:szCs w:val="22"/>
        </w:rPr>
        <w:t>meQTL</w:t>
      </w:r>
      <w:proofErr w:type="spellEnd"/>
      <w:r w:rsidR="001436D4" w:rsidRPr="00DF7F5C">
        <w:rPr>
          <w:rFonts w:cs="Arial"/>
          <w:szCs w:val="22"/>
        </w:rPr>
        <w:t xml:space="preserve"> association testing</w:t>
      </w:r>
      <w:r w:rsidR="00BE5E45" w:rsidRPr="00DF7F5C">
        <w:rPr>
          <w:rFonts w:cs="Arial"/>
          <w:szCs w:val="22"/>
        </w:rPr>
        <w:t>.</w:t>
      </w:r>
    </w:p>
    <w:p w:rsidR="00140F12" w:rsidRPr="00DF7F5C" w:rsidRDefault="00140F12" w:rsidP="00BE5E45">
      <w:pPr>
        <w:spacing w:line="480" w:lineRule="auto"/>
        <w:rPr>
          <w:rFonts w:cs="Arial"/>
          <w:szCs w:val="22"/>
        </w:rPr>
      </w:pPr>
    </w:p>
    <w:p w:rsidR="005E4CDD" w:rsidRPr="00DF7F5C" w:rsidRDefault="005C1E78" w:rsidP="008E56AB">
      <w:pPr>
        <w:spacing w:line="480" w:lineRule="auto"/>
        <w:rPr>
          <w:rFonts w:cs="Arial"/>
          <w:szCs w:val="22"/>
        </w:rPr>
      </w:pPr>
      <w:proofErr w:type="gramStart"/>
      <w:r w:rsidRPr="00DF7F5C">
        <w:rPr>
          <w:rFonts w:cs="Arial"/>
          <w:i/>
          <w:szCs w:val="22"/>
          <w:u w:val="single"/>
        </w:rPr>
        <w:t>M</w:t>
      </w:r>
      <w:r w:rsidR="001156D5" w:rsidRPr="00DF7F5C">
        <w:rPr>
          <w:rFonts w:cs="Arial"/>
          <w:i/>
          <w:szCs w:val="22"/>
          <w:u w:val="single"/>
        </w:rPr>
        <w:t>BD-seq</w:t>
      </w:r>
      <w:r w:rsidR="00920008" w:rsidRPr="00DF7F5C">
        <w:rPr>
          <w:rFonts w:cs="Arial"/>
          <w:i/>
          <w:szCs w:val="22"/>
          <w:u w:val="single"/>
        </w:rPr>
        <w:t>.</w:t>
      </w:r>
      <w:proofErr w:type="gramEnd"/>
      <w:r w:rsidR="00920008" w:rsidRPr="00DF7F5C">
        <w:rPr>
          <w:rFonts w:cs="Arial"/>
          <w:szCs w:val="22"/>
        </w:rPr>
        <w:t xml:space="preserve"> </w:t>
      </w:r>
      <w:r w:rsidR="00E36D1A" w:rsidRPr="00DF7F5C">
        <w:rPr>
          <w:rFonts w:cs="Arial"/>
          <w:szCs w:val="22"/>
        </w:rPr>
        <w:t xml:space="preserve">Our </w:t>
      </w:r>
      <w:r w:rsidR="00822898" w:rsidRPr="00DF7F5C">
        <w:rPr>
          <w:rFonts w:cs="Arial"/>
          <w:szCs w:val="22"/>
        </w:rPr>
        <w:t>methods and ana</w:t>
      </w:r>
      <w:r w:rsidR="003E3FD9" w:rsidRPr="00DF7F5C">
        <w:rPr>
          <w:rFonts w:cs="Arial"/>
          <w:szCs w:val="22"/>
        </w:rPr>
        <w:t xml:space="preserve">lysis pipeline </w:t>
      </w:r>
      <w:r w:rsidR="00E36D1A" w:rsidRPr="00DF7F5C">
        <w:rPr>
          <w:rFonts w:cs="Arial"/>
          <w:szCs w:val="22"/>
        </w:rPr>
        <w:t>make use of methyl-</w:t>
      </w:r>
      <w:proofErr w:type="spellStart"/>
      <w:r w:rsidR="00E36D1A" w:rsidRPr="00DF7F5C">
        <w:rPr>
          <w:rFonts w:cs="Arial"/>
          <w:szCs w:val="22"/>
        </w:rPr>
        <w:t>CpG</w:t>
      </w:r>
      <w:proofErr w:type="spellEnd"/>
      <w:r w:rsidR="00E36D1A" w:rsidRPr="00DF7F5C">
        <w:rPr>
          <w:rFonts w:cs="Arial"/>
          <w:szCs w:val="22"/>
        </w:rPr>
        <w:t>-binding domain (MBD) protein-based enrichment and sequencing (MBD-</w:t>
      </w:r>
      <w:proofErr w:type="spellStart"/>
      <w:r w:rsidR="00E36D1A" w:rsidRPr="00DF7F5C">
        <w:rPr>
          <w:rFonts w:cs="Arial"/>
          <w:szCs w:val="22"/>
        </w:rPr>
        <w:t>seq</w:t>
      </w:r>
      <w:proofErr w:type="spellEnd"/>
      <w:r w:rsidR="00E36D1A" w:rsidRPr="00DF7F5C">
        <w:rPr>
          <w:rFonts w:cs="Arial"/>
          <w:szCs w:val="22"/>
        </w:rPr>
        <w:t>)</w:t>
      </w:r>
      <w:r w:rsidR="00733A40" w:rsidRPr="00DF7F5C">
        <w:rPr>
          <w:rFonts w:cs="Arial"/>
          <w:szCs w:val="22"/>
        </w:rPr>
        <w:t xml:space="preserve"> as described previously</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{"citationID":"1o24ioor2j","properties":{"formattedCitation":"[26, 27, 31]","plainCitation":"[26, 27, 31]"},"citationItems":[{"id":81,"uris":["http://zotero.org/users/2550624/items/T8RRUVFS"],"uri":["http://zotero.org/users/2550624/items/T8RRUVFS"],"itemData":{"id":81,"type":"article-journal","title":"A methylome-wide study of aging using massively parallel sequencing of the methyl-CpG-enriched genomic fraction from blood in over 700 subjects","container-title":"Human Molecular Genetics","page":"1175-1185","volume":"23","issue":"5","source":"PubMed","abstract":"The central importance of epigenetics to the aging process is increasingly being recognized. Here we perform a methylome-wide association study (MWAS) of aging in whole blood DNA from 718 individuals, aged 25-92 years (mean = 55). We sequenced the methyl-CpG-enriched genomic DNA fraction, averaging 67.3 million reads per subject, to obtain methylation measurements for the </w:instrText>
      </w:r>
      <w:r w:rsidR="0060762E" w:rsidRPr="00DF7F5C">
        <w:rPr>
          <w:rFonts w:ascii="Cambria Math" w:hAnsi="Cambria Math" w:cs="Cambria Math"/>
          <w:szCs w:val="22"/>
        </w:rPr>
        <w:instrText>∼</w:instrText>
      </w:r>
      <w:r w:rsidR="0060762E" w:rsidRPr="00DF7F5C">
        <w:rPr>
          <w:rFonts w:cs="Arial"/>
          <w:szCs w:val="22"/>
        </w:rPr>
        <w:instrText xml:space="preserve">27 million autosomal CpGs in the human genome. Following extensive quality control, we adaptively combined methylation measures for neighboring, highly-correlated CpGs into 4 344 016 CpG blocks with which we performed association testing. Eleven age-associated differentially methylated regions (DMRs) passed Bonferroni correction (P-value &lt; 1.15 × 10(-8)). Top findings replicated in an independent sample set of 558 subjects using pyrosequencing of bisulfite-converted DNA (min P-value &lt; 10(-30)). To examine biological themes, we selected 70 DMRs with false discovery rate of &lt;0.1. Of these, 42 showed hypomethylation and 28 showed hypermethylation with age. Hypermethylated DMRs were more likely to overlap with CpG islands and shores. Hypomethylated DMRs were more likely to be in regions associated with polycomb/regulatory proteins (e.g. EZH2) or histone modifications H3K27ac, H3K4m1, H3K4m2, H3K4m3 and H3K9ac. Among genes implicated by the top DMRs were protocadherins, homeobox genes, MAPKs and ryanodine receptors. Several of our DMRs are at genes with potential relevance for age-related disease. This study successfully demonstrates the application of next-generation sequencing to MWAS, by interrogating a large proportion of the methylome and returning potentially novel age DMRs, in addition to replicating several loci implicated in previous studies using microarrays.","DOI":"10.1093/hmg/ddt511","ISSN":"1460-2083","note":"PMID: 24135035\nPMCID: PMC3919012","journalAbbreviation":"Hum. Mol. Genet.","language":"eng","author":[{"family":"McClay","given":"Joseph L."},{"family":"Aberg","given":"Karolina A."},{"family":"Clark","given":"Shaunna L."},{"family":"Nerella","given":"Srilaxmi"},{"family":"Kumar","given":"Gaurav"},{"family":"Xie","given":"Lin Y."},{"family":"Hudson","given":"Alexandra D."},{"family":"Harada","given":"Aki"},{"family":"Hultman","given":"Christina M."},{"family":"Magnusson","given":"Patrik K. E."},{"family":"Sullivan","given":"Patrick F."},{"family":"Oord","given":"Edwin J. C. G.","non-dropping-particle":"Van Den"}],"issued":{"date-parts":[["2014",3,1]]},"PMID":"24135035","PMCID":"PMC3919012"}},{"id":103,"uris":["http://zotero.org/users/2550624/items/PKU55I2X"],"uri":["http://zotero.org/users/2550624/items/PKU55I2X"],"itemData":{"id":103,"type":"article-journal","title":"Methylome-wide association study of schizophrenia: identifying blood biomarker signatures of environmental insults","container-title":"JAMA psychiatry","page":"255-264","volume":"71","issue":"3","source":"PubMed","abstract":"IMPORTANCE: Epigenetic studies present unique opportunities to advance schizophrenia research because they can potentially account for many of its clinical features and suggest novel strategies to improve disease management.\nOBJECTIVE: To identify schizophrenia DNA methylation biomarkers in blood.\nDESIGN, SETTING, AND PARTICIPANTS: The sample consisted of 759 schizophrenia cases and 738 controls (N = 1497) collected in Sweden. We used methyl-CpG-binding domain protein-enriched genome sequencing of the methylated genomic fraction, followed by next-generation DNA sequencing. We obtained a mean (SD) number of 68 (26.8) million reads per sample. This massive data set was processed using a specifically designed data analysis pipeline. Critical top findings from our methylome-wide association study (MWAS) were replicated in independent case-control participants using targeted pyrosequencing of bisulfite-converted DNA.\nMAIN OUTCOMES AND MEASURES: Status of schizophrenia cases and controls.\nRESULTS: Our MWAS suggested a considerable number of effects, with 25 sites passing the highly conservative Bonferroni correction and 139 sites significant at a false discovery rate of 0.01. Our top MWAS finding, which was located in FAM63B, replicated with P = 2.3 × 10-10. It was part of the networks regulated by microRNA that can be linked to neuronal differentiation and dopaminergic gene expression. Many other top MWAS results could be linked to hypoxia and, to a lesser extent, infection, suggesting that a record of pathogenic events may be preserved in the methylome. Our findings also implicated a site in RELN, one of the most frequently studied candidates in methylation studies of schizophrenia.\nCONCLUSIONS AND RELEVANCE: To our knowledge, the present study is one of the first MWASs of disease with a large sample size using a technology that provides good coverage of methylation sites across the genome. Our results demonstrated one of the unique features of methylation studies that can capture signatures of environmental insults in peripheral tissues. Our MWAS suggested testable hypotheses about disease mechanisms and yielded biomarkers that can potentially be used to improve disease management.","DOI":"10.1001/jamapsychiatry.2013.3730","ISSN":"2168-6238","note":"PMID: 24402055\nPMCID: PMC4331014","shortTitle":"Methylome-wide association study of schizophrenia","journalAbbreviation":"JAMA Psychiatry","language":"eng","author":[{"family":"Aberg","given":"Karolina A."},{"family":"McClay","given":"Joseph L."},{"family":"Nerella","given":"Srilaxmi"},{"family":"Clark","given":"Shaunna"},{"family":"Kumar","given":"Gaurav"},{"family":"Chen","given":"Wenan"},{"family":"Khachane","given":"Amit N."},{"family":"Xie","given":"Linying"},{"family":"Hudson","given":"Alexandra"},{"family":"Gao","given":"Guimin"},{"family":"Harada","given":"Aki"},{"family":"Hultman","given":"Christina M."},{"family":"Sullivan","given":"Patrick F."},{"family":"Magnusson","given":"Patrik K. E."},{"family":"Oord","given":"Edwin J. C. G.","non-dropping-particle":"van den"}],"issued":{"date-parts":[["2014",3]]},"PMID":"24402055","PMCID":"PMC4331014"}},{"id":243,"uris":["http://zotero.org/users/2550624/items/5N73WN6H"],"uri":["http://zotero.org/users/2550624/items/5N73WN6H"],"itemData":{"id":243,"type":"article-journal","title":"MBD-seq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den"}],"issued":{"date-parts":[["2012",12]]},"PMID":"23244307","PMCID":"PMC3923085"}}],"schema":"https://github.com/citation-style-language/schema/raw/master/csl-citation.json"} </w:instrText>
      </w:r>
      <w:r w:rsidR="0065138A" w:rsidRPr="00DF7F5C">
        <w:rPr>
          <w:rFonts w:cs="Arial"/>
          <w:szCs w:val="22"/>
        </w:rPr>
        <w:fldChar w:fldCharType="separate"/>
      </w:r>
      <w:r w:rsidR="0060762E" w:rsidRPr="00DF7F5C">
        <w:rPr>
          <w:rFonts w:cs="Arial"/>
        </w:rPr>
        <w:t>[26, 27, 31]</w:t>
      </w:r>
      <w:r w:rsidR="0065138A" w:rsidRPr="00DF7F5C">
        <w:rPr>
          <w:rFonts w:cs="Arial"/>
          <w:szCs w:val="22"/>
        </w:rPr>
        <w:fldChar w:fldCharType="end"/>
      </w:r>
      <w:r w:rsidR="003E3FD9" w:rsidRPr="00DF7F5C">
        <w:rPr>
          <w:rFonts w:cs="Arial"/>
          <w:szCs w:val="22"/>
        </w:rPr>
        <w:t xml:space="preserve">. </w:t>
      </w:r>
      <w:r w:rsidR="00140F12" w:rsidRPr="00DF7F5C">
        <w:rPr>
          <w:rFonts w:cs="Arial"/>
          <w:szCs w:val="22"/>
        </w:rPr>
        <w:t>Briefly</w:t>
      </w:r>
      <w:r w:rsidR="003E3FD9" w:rsidRPr="00DF7F5C">
        <w:rPr>
          <w:rFonts w:cs="Arial"/>
          <w:szCs w:val="22"/>
        </w:rPr>
        <w:t>, g</w:t>
      </w:r>
      <w:r w:rsidR="0076130E" w:rsidRPr="00DF7F5C">
        <w:rPr>
          <w:rFonts w:cs="Arial"/>
          <w:szCs w:val="22"/>
        </w:rPr>
        <w:t xml:space="preserve">enomic DNA </w:t>
      </w:r>
      <w:r w:rsidRPr="00DF7F5C">
        <w:rPr>
          <w:rFonts w:cs="Arial"/>
          <w:szCs w:val="22"/>
        </w:rPr>
        <w:t xml:space="preserve">was sheared </w:t>
      </w:r>
      <w:r w:rsidR="0057053D" w:rsidRPr="00DF7F5C">
        <w:rPr>
          <w:rFonts w:cs="Arial"/>
          <w:szCs w:val="22"/>
        </w:rPr>
        <w:t>to</w:t>
      </w:r>
      <w:r w:rsidRPr="00DF7F5C">
        <w:rPr>
          <w:rFonts w:cs="Arial"/>
          <w:szCs w:val="22"/>
        </w:rPr>
        <w:t xml:space="preserve"> </w:t>
      </w:r>
      <w:r w:rsidR="000E177B" w:rsidRPr="00DF7F5C">
        <w:rPr>
          <w:rFonts w:cs="Arial"/>
          <w:szCs w:val="22"/>
        </w:rPr>
        <w:t>median fragment size</w:t>
      </w:r>
      <w:r w:rsidRPr="00DF7F5C">
        <w:rPr>
          <w:rFonts w:cs="Arial"/>
          <w:szCs w:val="22"/>
        </w:rPr>
        <w:t>=</w:t>
      </w:r>
      <w:r w:rsidR="0076130E" w:rsidRPr="00DF7F5C">
        <w:rPr>
          <w:rFonts w:cs="Arial"/>
          <w:szCs w:val="22"/>
        </w:rPr>
        <w:t xml:space="preserve">125 </w:t>
      </w:r>
      <w:proofErr w:type="spellStart"/>
      <w:r w:rsidR="0076130E" w:rsidRPr="00DF7F5C">
        <w:rPr>
          <w:rFonts w:cs="Arial"/>
          <w:szCs w:val="22"/>
        </w:rPr>
        <w:t>bp</w:t>
      </w:r>
      <w:proofErr w:type="spellEnd"/>
      <w:r w:rsidR="0076130E" w:rsidRPr="00DF7F5C">
        <w:rPr>
          <w:rFonts w:cs="Arial"/>
          <w:szCs w:val="22"/>
        </w:rPr>
        <w:t xml:space="preserve"> </w:t>
      </w:r>
      <w:r w:rsidR="00140F12" w:rsidRPr="00DF7F5C">
        <w:rPr>
          <w:rFonts w:cs="Arial"/>
          <w:szCs w:val="22"/>
        </w:rPr>
        <w:t>(</w:t>
      </w:r>
      <w:proofErr w:type="spellStart"/>
      <w:r w:rsidR="0076130E" w:rsidRPr="00DF7F5C">
        <w:rPr>
          <w:rFonts w:cs="Arial"/>
          <w:szCs w:val="22"/>
        </w:rPr>
        <w:t>Covaris</w:t>
      </w:r>
      <w:proofErr w:type="spellEnd"/>
      <w:r w:rsidR="0076130E" w:rsidRPr="00DF7F5C">
        <w:rPr>
          <w:rFonts w:cs="Arial"/>
          <w:szCs w:val="22"/>
        </w:rPr>
        <w:t xml:space="preserve"> E210</w:t>
      </w:r>
      <w:r w:rsidR="00140F12" w:rsidRPr="00DF7F5C">
        <w:rPr>
          <w:rFonts w:cs="Arial"/>
          <w:szCs w:val="22"/>
        </w:rPr>
        <w:t>)</w:t>
      </w:r>
      <w:r w:rsidR="00907458" w:rsidRPr="00DF7F5C">
        <w:rPr>
          <w:rFonts w:cs="Arial"/>
          <w:szCs w:val="22"/>
        </w:rPr>
        <w:t xml:space="preserve"> and</w:t>
      </w:r>
      <w:r w:rsidRPr="00DF7F5C">
        <w:rPr>
          <w:rFonts w:cs="Arial"/>
          <w:szCs w:val="22"/>
        </w:rPr>
        <w:t xml:space="preserve"> the methylated portion captured </w:t>
      </w:r>
      <w:r w:rsidR="00140F12" w:rsidRPr="00DF7F5C">
        <w:rPr>
          <w:rFonts w:cs="Arial"/>
          <w:szCs w:val="22"/>
        </w:rPr>
        <w:t>using</w:t>
      </w:r>
      <w:r w:rsidR="0076130E" w:rsidRPr="00DF7F5C">
        <w:rPr>
          <w:rFonts w:cs="Arial"/>
          <w:szCs w:val="22"/>
        </w:rPr>
        <w:t xml:space="preserve"> </w:t>
      </w:r>
      <w:proofErr w:type="spellStart"/>
      <w:r w:rsidR="0076130E" w:rsidRPr="00DF7F5C">
        <w:rPr>
          <w:rFonts w:cs="Arial"/>
          <w:szCs w:val="22"/>
        </w:rPr>
        <w:t>MethylMiner</w:t>
      </w:r>
      <w:proofErr w:type="spellEnd"/>
      <w:r w:rsidR="0076130E" w:rsidRPr="00DF7F5C">
        <w:rPr>
          <w:rFonts w:cs="Arial"/>
          <w:szCs w:val="22"/>
        </w:rPr>
        <w:t xml:space="preserve"> (</w:t>
      </w:r>
      <w:r w:rsidR="00140F12" w:rsidRPr="00DF7F5C">
        <w:rPr>
          <w:rFonts w:cs="Arial"/>
          <w:szCs w:val="22"/>
        </w:rPr>
        <w:t>Invitrogen</w:t>
      </w:r>
      <w:r w:rsidR="0076130E" w:rsidRPr="00DF7F5C">
        <w:rPr>
          <w:rFonts w:cs="Arial"/>
          <w:szCs w:val="22"/>
        </w:rPr>
        <w:t>)</w:t>
      </w:r>
      <w:r w:rsidRPr="00DF7F5C">
        <w:rPr>
          <w:rFonts w:cs="Arial"/>
          <w:szCs w:val="22"/>
        </w:rPr>
        <w:t>, followed by</w:t>
      </w:r>
      <w:r w:rsidR="005E4CDD" w:rsidRPr="00DF7F5C">
        <w:rPr>
          <w:rFonts w:cs="Arial"/>
          <w:szCs w:val="22"/>
        </w:rPr>
        <w:t xml:space="preserve"> elut</w:t>
      </w:r>
      <w:r w:rsidRPr="00DF7F5C">
        <w:rPr>
          <w:rFonts w:cs="Arial"/>
          <w:szCs w:val="22"/>
        </w:rPr>
        <w:t xml:space="preserve">ion in 500mM </w:t>
      </w:r>
      <w:proofErr w:type="spellStart"/>
      <w:r w:rsidRPr="00DF7F5C">
        <w:rPr>
          <w:rFonts w:cs="Arial"/>
          <w:szCs w:val="22"/>
        </w:rPr>
        <w:t>NaCl</w:t>
      </w:r>
      <w:proofErr w:type="spellEnd"/>
      <w:r w:rsidRPr="00DF7F5C">
        <w:rPr>
          <w:rFonts w:cs="Arial"/>
          <w:szCs w:val="22"/>
        </w:rPr>
        <w:t xml:space="preserve">. </w:t>
      </w:r>
      <w:r w:rsidR="0057053D" w:rsidRPr="00DF7F5C">
        <w:rPr>
          <w:rFonts w:cs="Arial"/>
          <w:szCs w:val="22"/>
        </w:rPr>
        <w:t>M</w:t>
      </w:r>
      <w:r w:rsidR="005E4CDD" w:rsidRPr="00DF7F5C">
        <w:rPr>
          <w:rFonts w:cs="Arial"/>
          <w:szCs w:val="22"/>
        </w:rPr>
        <w:t xml:space="preserve">ethylated </w:t>
      </w:r>
      <w:r w:rsidR="0057053D" w:rsidRPr="00DF7F5C">
        <w:rPr>
          <w:rFonts w:cs="Arial"/>
          <w:szCs w:val="22"/>
        </w:rPr>
        <w:t xml:space="preserve">DNA </w:t>
      </w:r>
      <w:r w:rsidR="005E4CDD" w:rsidRPr="00DF7F5C">
        <w:rPr>
          <w:rFonts w:cs="Arial"/>
          <w:szCs w:val="22"/>
        </w:rPr>
        <w:t>fragments were</w:t>
      </w:r>
      <w:r w:rsidR="0076130E" w:rsidRPr="00DF7F5C">
        <w:rPr>
          <w:rFonts w:cs="Arial"/>
          <w:szCs w:val="22"/>
        </w:rPr>
        <w:t xml:space="preserve"> sequenc</w:t>
      </w:r>
      <w:r w:rsidRPr="00DF7F5C">
        <w:rPr>
          <w:rFonts w:cs="Arial"/>
          <w:szCs w:val="22"/>
        </w:rPr>
        <w:t>ed</w:t>
      </w:r>
      <w:r w:rsidR="00211A6A" w:rsidRPr="00DF7F5C">
        <w:rPr>
          <w:rFonts w:cs="Arial"/>
          <w:szCs w:val="22"/>
        </w:rPr>
        <w:t xml:space="preserve"> </w:t>
      </w:r>
      <w:r w:rsidR="0076130E" w:rsidRPr="00DF7F5C">
        <w:rPr>
          <w:rFonts w:cs="Arial"/>
          <w:szCs w:val="22"/>
        </w:rPr>
        <w:t>(</w:t>
      </w:r>
      <w:proofErr w:type="spellStart"/>
      <w:r w:rsidR="00211A6A" w:rsidRPr="00DF7F5C">
        <w:rPr>
          <w:rFonts w:cs="Arial"/>
          <w:szCs w:val="22"/>
        </w:rPr>
        <w:t>SOLiD</w:t>
      </w:r>
      <w:proofErr w:type="spellEnd"/>
      <w:r w:rsidR="00211A6A" w:rsidRPr="00DF7F5C">
        <w:rPr>
          <w:rFonts w:cs="Arial"/>
          <w:szCs w:val="22"/>
        </w:rPr>
        <w:t xml:space="preserve">, </w:t>
      </w:r>
      <w:r w:rsidR="0076130E" w:rsidRPr="00DF7F5C">
        <w:rPr>
          <w:rFonts w:cs="Arial"/>
          <w:szCs w:val="22"/>
        </w:rPr>
        <w:t>Life Technologies</w:t>
      </w:r>
      <w:r w:rsidR="005E4CDD" w:rsidRPr="00DF7F5C">
        <w:rPr>
          <w:rFonts w:cs="Arial"/>
          <w:szCs w:val="22"/>
        </w:rPr>
        <w:t xml:space="preserve">) </w:t>
      </w:r>
      <w:r w:rsidRPr="00DF7F5C">
        <w:rPr>
          <w:rFonts w:cs="Arial"/>
          <w:szCs w:val="22"/>
        </w:rPr>
        <w:t xml:space="preserve">using </w:t>
      </w:r>
      <w:r w:rsidR="0076130E" w:rsidRPr="00DF7F5C">
        <w:rPr>
          <w:rFonts w:cs="Arial"/>
          <w:szCs w:val="22"/>
        </w:rPr>
        <w:t xml:space="preserve">standard </w:t>
      </w:r>
      <w:r w:rsidRPr="00DF7F5C">
        <w:rPr>
          <w:rFonts w:cs="Arial"/>
          <w:szCs w:val="22"/>
        </w:rPr>
        <w:t xml:space="preserve">multiplexed single end (50 </w:t>
      </w:r>
      <w:proofErr w:type="spellStart"/>
      <w:r w:rsidRPr="00DF7F5C">
        <w:rPr>
          <w:rFonts w:cs="Arial"/>
          <w:szCs w:val="22"/>
        </w:rPr>
        <w:t>bp</w:t>
      </w:r>
      <w:proofErr w:type="spellEnd"/>
      <w:r w:rsidRPr="00DF7F5C">
        <w:rPr>
          <w:rFonts w:cs="Arial"/>
          <w:szCs w:val="22"/>
        </w:rPr>
        <w:t xml:space="preserve">) </w:t>
      </w:r>
      <w:r w:rsidR="00211A6A" w:rsidRPr="00DF7F5C">
        <w:rPr>
          <w:rFonts w:cs="Arial"/>
          <w:szCs w:val="22"/>
        </w:rPr>
        <w:t>methods</w:t>
      </w:r>
      <w:r w:rsidRPr="00DF7F5C">
        <w:rPr>
          <w:rFonts w:cs="Arial"/>
          <w:szCs w:val="22"/>
        </w:rPr>
        <w:t>.</w:t>
      </w:r>
      <w:r w:rsidR="0076130E" w:rsidRPr="00DF7F5C">
        <w:rPr>
          <w:rFonts w:cs="Arial"/>
          <w:szCs w:val="22"/>
        </w:rPr>
        <w:t xml:space="preserve"> </w:t>
      </w:r>
      <w:r w:rsidR="00FC2366" w:rsidRPr="00DF7F5C">
        <w:rPr>
          <w:rFonts w:cs="Arial"/>
          <w:szCs w:val="22"/>
        </w:rPr>
        <w:t xml:space="preserve">The </w:t>
      </w:r>
      <w:proofErr w:type="spellStart"/>
      <w:r w:rsidR="00FC2366" w:rsidRPr="00DF7F5C">
        <w:rPr>
          <w:rFonts w:cs="Arial"/>
          <w:szCs w:val="22"/>
        </w:rPr>
        <w:t>SOLiD</w:t>
      </w:r>
      <w:proofErr w:type="spellEnd"/>
      <w:r w:rsidR="00FC2366" w:rsidRPr="00DF7F5C">
        <w:rPr>
          <w:rFonts w:cs="Arial"/>
          <w:szCs w:val="22"/>
        </w:rPr>
        <w:t xml:space="preserve"> system aligns in color space and uses 2-base encoding </w:t>
      </w:r>
      <w:r w:rsidR="00FC2366" w:rsidRPr="00DF7F5C">
        <w:rPr>
          <w:rFonts w:cs="Arial"/>
          <w:szCs w:val="22"/>
        </w:rPr>
        <w:fldChar w:fldCharType="begin"/>
      </w:r>
      <w:r w:rsidR="0060762E" w:rsidRPr="00DF7F5C">
        <w:rPr>
          <w:rFonts w:cs="Arial"/>
          <w:szCs w:val="22"/>
        </w:rPr>
        <w:instrText xml:space="preserve"> ADDIN ZOTERO_ITEM CSL_CITATION {"citationID":"1kvqspgiu1","properties":{"formattedCitation":"[48]","plainCitation":"[48]"},"citationItems":[{"id":315,"uris":["http://zotero.org/users/2550624/items/ES3ZIQCP"],"uri":["http://zotero.org/users/2550624/items/ES3ZIQCP"],"itemData":{"id":315,"type":"article-journal","title":"Sequence and structural variation in a human genome uncovered by short-read, massively parallel ligation sequencing using two-base encoding","container-title":"Genome Research","page":"1527-1541","volume":"19","issue":"9","source":"PubMed","abstract":"We describe the genome sequencing of an anonymous individual of African origin using a novel ligation-based sequencing assay that enables a unique form of error correction that improves the raw accuracy of the aligned reads to &gt;99.9%, allowing us to accurately call SNPs with as few as two reads per allele. We collected several billion mate-paired reads yielding approximately 18x haploid coverage of aligned sequence and close to 300x clone coverage. Over 98% of the reference genome is covered with at least one uniquely placed read, and 99.65% is spanned by at least one uniquely placed mate-paired clone. We identify over 3.8 million SNPs, 19% of which are novel. Mate-paired data are used to physically resolve haplotype phases of nearly two-thirds of the genotypes obtained and produce phased segments of up to 215 kb. We detect 226,529 intra-read indels, 5590 indels between mate-paired reads, 91 inversions, and four gene fusions. We use a novel approach for detecting indels between mate-paired reads that are smaller than the standard deviation of the insert size of the library and discover deletions in common with those detected with our intra-read approach. Dozens of mutations previously described in OMIM and hundreds of nonsynonymous single-nucleotide and structural variants in genes previously implicated in disease are identified in this individual. There is more genetic variation in the human genome still to be uncovered, and we provide guidance for future surveys in populations and cancer biopsies.","DOI":"10.1101/gr.091868.109","ISSN":"1549-5469","note":"PMID: 19546169\nPMCID: PMC2752135","journalAbbreviation":"Genome Res.","language":"eng","author":[{"family":"McKernan","given":"Kevin Judd"},{"family":"Peckham","given":"Heather E."},{"family":"Costa","given":"Gina L."},{"family":"McLaughlin","given":"Stephen F."},{"family":"Fu","given":"Yutao"},{"family":"Tsung","given":"Eric F."},{"family":"Clouser","given":"Christopher R."},{"family":"Duncan","given":"Cisyla"},{"family":"Ichikawa","given":"Jeffrey K."},{"family":"Lee","given":"Clarence C."},{"family":"Zhang","given":"Zheng"},{"family":"Ranade","given":"Swati S."},{"family":"Dimalanta","given":"Eileen T."},{"family":"Hyland","given":"Fiona C."},{"family":"Sokolsky","given":"Tanya D."},{"family":"Zhang","given":"Lei"},{"family":"Sheridan","given":"Andrew"},{"family":"Fu","given":"Haoning"},{"family":"Hendrickson","given":"Cynthia L."},{"family":"Li","given":"Bin"},{"family":"Kotler","given":"Lev"},{"family":"Stuart","given":"Jeremy R."},{"family":"Malek","given":"Joel A."},{"family":"Manning","given":"Jonathan M."},{"family":"Antipova","given":"Alena A."},{"family":"Perez","given":"Damon S."},{"family":"Moore","given":"Michael P."},{"family":"Hayashibara","given":"Kathleen C."},{"family":"Lyons","given":"Michael R."},{"family":"Beaudoin","given":"Robert E."},{"family":"Coleman","given":"Brittany E."},{"family":"Laptewicz","given":"Michael W."},{"family":"Sannicandro","given":"Adam E."},{"family":"Rhodes","given":"Michael D."},{"family":"Gottimukkala","given":"Rajesh K."},{"family":"Yang","given":"Shan"},{"family":"Bafna","given":"Vineet"},{"family":"Bashir","given":"Ali"},{"family":"MacBride","given":"Andrew"},{"family":"Alkan","given":"Can"},{"family":"Kidd","given":"Jeffrey M."},{"family":"Eichler","given":"Evan E."},{"family":"Reese","given":"Martin G."},{"family":"Vega","given":"Francisco M.","non-dropping-particle":"De La"},{"family":"Blanchard","given":"Alan P."}],"issued":{"date-parts":[["2009",9]]},"PMID":"19546169","PMCID":"PMC2752135"}}],"schema":"https://github.com/citation-style-language/schema/raw/master/csl-citation.json"} </w:instrText>
      </w:r>
      <w:r w:rsidR="00FC2366" w:rsidRPr="00DF7F5C">
        <w:rPr>
          <w:rFonts w:cs="Arial"/>
          <w:szCs w:val="22"/>
        </w:rPr>
        <w:fldChar w:fldCharType="separate"/>
      </w:r>
      <w:r w:rsidR="0060762E" w:rsidRPr="00DF7F5C">
        <w:rPr>
          <w:rFonts w:cs="Arial"/>
        </w:rPr>
        <w:t>[48]</w:t>
      </w:r>
      <w:r w:rsidR="00FC2366" w:rsidRPr="00DF7F5C">
        <w:rPr>
          <w:rFonts w:cs="Arial"/>
          <w:szCs w:val="22"/>
        </w:rPr>
        <w:fldChar w:fldCharType="end"/>
      </w:r>
      <w:r w:rsidR="00FC2366" w:rsidRPr="00DF7F5C">
        <w:rPr>
          <w:rFonts w:cs="Arial"/>
          <w:szCs w:val="22"/>
        </w:rPr>
        <w:t>, producing two ‘color calls’ for each base. After deleting poor quality reads (&gt;2 missing color calls), we obtained an average of 67.3 million (SD = 26.9 million) total reads per sample</w:t>
      </w:r>
      <w:r w:rsidR="007B161D" w:rsidRPr="00DF7F5C">
        <w:rPr>
          <w:rFonts w:cs="Arial"/>
          <w:szCs w:val="22"/>
        </w:rPr>
        <w:t>. This exceeds the recommended 30-60 million reads required</w:t>
      </w:r>
      <w:r w:rsidR="007B161D" w:rsidRPr="00DF7F5C">
        <w:rPr>
          <w:rStyle w:val="apple-style-span"/>
          <w:rFonts w:cs="Arial"/>
          <w:szCs w:val="22"/>
        </w:rPr>
        <w:t xml:space="preserve"> for genome-wide methylation analysis via enrichment-based methods</w:t>
      </w:r>
      <w:r w:rsidR="007B161D" w:rsidRPr="00DF7F5C">
        <w:rPr>
          <w:rFonts w:cs="Arial"/>
          <w:szCs w:val="22"/>
        </w:rPr>
        <w:t xml:space="preserve"> </w:t>
      </w:r>
      <w:r w:rsidR="007B161D" w:rsidRPr="00DF7F5C">
        <w:rPr>
          <w:rFonts w:cs="Arial"/>
          <w:szCs w:val="22"/>
        </w:rPr>
        <w:fldChar w:fldCharType="begin"/>
      </w:r>
      <w:r w:rsidR="0060762E" w:rsidRPr="00DF7F5C">
        <w:rPr>
          <w:rFonts w:cs="Arial"/>
          <w:szCs w:val="22"/>
        </w:rPr>
        <w:instrText xml:space="preserve"> ADDIN ZOTERO_ITEM CSL_CITATION {"citationID":"kv7d509cd","properties":{"formattedCitation":"[49, 50]","plainCitation":"[49, 50]"},"citationItems":[{"id":276,"uris":["http://zotero.org/users/2550624/items/6EDFWX3D"],"uri":["http://zotero.org/users/2550624/items/6EDFWX3D"],"itemData":{"id":276,"type":"article-journal","title":"Quantitative comparison of genome-wide DNA methylation mapping technologies","container-title":"Nature Biotechnology","page":"1106-1114","volume":"28","issue":"10","source":"PubMed","abstract":"DNA methylation plays a key role in regulating eukaryotic gene expression. Although mitotically heritable and stable over time, patterns of DNA methylation frequently change in response to cell differentiation, disease and environmental influences. Several methods have been developed to map DNA methylation on a genomic scale. Here, we benchmark four of these approaches by analyzing two human embryonic stem cell lines derived from genetically unrelated embryos and a matched pair of colon tumor and adjacent normal colon tissue obtained from the same donor. Our analysis reveals that methylated DNA immunoprecipitation sequencing (MeDIP-seq), methylated DNA capture by affinity purification (MethylCap-seq), reduced representation bisulfite sequencing (RRBS) and the Infinium HumanMethylation27 assay all produce accurate DNA methylation data. However, these methods differ in their ability to detect differentially methylated regions between pairs of samples. We highlight strengths and weaknesses of the four methods and give practical recommendations for the design of epigenomic case-control studies.","DOI":"10.1038/nbt.1681","ISSN":"1546-1696","note":"PMID: 20852634\nPMCID: PMC3066564","journalAbbreviation":"Nat. Biotechnol.","language":"eng","author":[{"family":"Bock","given":"Christoph"},{"family":"Tomazou","given":"Eleni M."},{"family":"Brinkman","given":"Arie B."},{"family":"Müller","given":"Fabian"},{"family":"Simmer","given":"Femke"},{"family":"Gu","given":"Hongcang"},{"family":"Jäger","given":"Natalie"},{"family":"Gnirke","given":"Andreas"},{"family":"Stunnenberg","given":"Hendrik G."},{"family":"Meissner","given":"Alexander"}],"issued":{"date-parts":[["2010",10]]},"PMID":"20852634","PMCID":"PMC3066564"}},{"id":278,"uris":["http://zotero.org/users/2550624/items/MWXEFK3D"],"uri":["http://zotero.org/users/2550624/items/MWXEFK3D"],"itemData":{"id":278,"type":"article-journal","title":"Computational analysis of genome-wide DNA methylation during the differentiation of human embryonic stem cells along the endodermal lineage","container-title":"Genome Research","page":"1441-1450","volume":"20","issue":"10","source":"PubMed","abstract":"The generation of genome-wide data derived from methylated DNA immunoprecipitation followed by sequencing (MeDIP-seq) has become a major tool for epigenetic studies in health and disease. The computational analysis of such data, however, still falls short on accuracy, sensitivity, and speed. We propose a time-efficient statistical method that is able to cope with the inherent complexity of MeDIP-seq data with similar performance compared with existing methods. In order to demonstrate the computational approach, we have analyzed alterations in DNA methylation during the differentiation of human embryonic stem cells (hESCs) to definitive endoderm. We show improved correlation of normalized MeDIP-seq data in comparison to available whole-genome bisulfite sequencing data, and investigated the effect of differential methylation on gene expression. Furthermore, we analyzed the interplay between DNA methylation, histone modifications, and transcription factor binding and show that in contrast to de novo methylation, demethylation is mainly associated with regions of low CpG densities.","DOI":"10.1101/gr.110114.110","ISSN":"1549-5469","note":"PMID: 20802089\nPMCID: PMC2945193","journalAbbreviation":"Genome Res.","language":"eng","author":[{"family":"Chavez","given":"Lukas"},{"family":"Jozefczuk","given":"Justyna"},{"family":"Grimm","given":"Christina"},{"family":"Dietrich","given":"Jörn"},{"family":"Timmermann","given":"Bernd"},{"family":"Lehrach","given":"Hans"},{"family":"Herwig","given":"Ralf"},{"family":"Adjaye","given":"James"}],"issued":{"date-parts":[["2010",10]]},"PMID":"20802089","PMCID":"PMC2945193"}}],"schema":"https://github.com/citation-style-language/schema/raw/master/csl-citation.json"} </w:instrText>
      </w:r>
      <w:r w:rsidR="007B161D" w:rsidRPr="00DF7F5C">
        <w:rPr>
          <w:rFonts w:cs="Arial"/>
          <w:szCs w:val="22"/>
        </w:rPr>
        <w:fldChar w:fldCharType="separate"/>
      </w:r>
      <w:r w:rsidR="0060762E" w:rsidRPr="00DF7F5C">
        <w:rPr>
          <w:rFonts w:cs="Arial"/>
        </w:rPr>
        <w:t>[49, 50]</w:t>
      </w:r>
      <w:r w:rsidR="007B161D" w:rsidRPr="00DF7F5C">
        <w:rPr>
          <w:rFonts w:cs="Arial"/>
          <w:szCs w:val="22"/>
        </w:rPr>
        <w:fldChar w:fldCharType="end"/>
      </w:r>
      <w:r w:rsidR="00FC2366" w:rsidRPr="00DF7F5C">
        <w:rPr>
          <w:rFonts w:cs="Arial"/>
          <w:szCs w:val="22"/>
        </w:rPr>
        <w:t>. The mean quality value (QV = -</w:t>
      </w:r>
      <w:proofErr w:type="gramStart"/>
      <w:r w:rsidR="00FC2366" w:rsidRPr="00DF7F5C">
        <w:rPr>
          <w:rFonts w:cs="Arial"/>
          <w:szCs w:val="22"/>
        </w:rPr>
        <w:t>10log</w:t>
      </w:r>
      <w:r w:rsidR="00FC2366" w:rsidRPr="00DF7F5C">
        <w:rPr>
          <w:rFonts w:cs="Arial"/>
          <w:szCs w:val="22"/>
          <w:vertAlign w:val="subscript"/>
        </w:rPr>
        <w:t>10</w:t>
      </w:r>
      <w:r w:rsidR="00FC2366" w:rsidRPr="00DF7F5C">
        <w:rPr>
          <w:rFonts w:cs="Arial"/>
          <w:szCs w:val="22"/>
        </w:rPr>
        <w:t>(</w:t>
      </w:r>
      <w:proofErr w:type="gramEnd"/>
      <w:r w:rsidR="00FC2366" w:rsidRPr="00DF7F5C">
        <w:rPr>
          <w:rFonts w:cs="Arial"/>
          <w:i/>
          <w:szCs w:val="22"/>
        </w:rPr>
        <w:t>p</w:t>
      </w:r>
      <w:r w:rsidR="008E56AB" w:rsidRPr="00DF7F5C">
        <w:rPr>
          <w:rFonts w:cs="Arial"/>
          <w:szCs w:val="22"/>
        </w:rPr>
        <w:t xml:space="preserve">) with </w:t>
      </w:r>
      <w:r w:rsidR="008E56AB" w:rsidRPr="00DF7F5C">
        <w:rPr>
          <w:rFonts w:cs="Arial"/>
          <w:i/>
          <w:szCs w:val="22"/>
        </w:rPr>
        <w:t>p</w:t>
      </w:r>
      <w:r w:rsidR="008E56AB" w:rsidRPr="00DF7F5C">
        <w:rPr>
          <w:rFonts w:cs="Arial"/>
          <w:szCs w:val="22"/>
        </w:rPr>
        <w:t xml:space="preserve"> </w:t>
      </w:r>
      <w:r w:rsidR="00FC2366" w:rsidRPr="00DF7F5C">
        <w:rPr>
          <w:rFonts w:cs="Arial"/>
          <w:szCs w:val="22"/>
        </w:rPr>
        <w:t>being the probability of an error) per color call was 21.4</w:t>
      </w:r>
      <w:r w:rsidR="008E56AB" w:rsidRPr="00DF7F5C">
        <w:rPr>
          <w:rFonts w:cs="Arial"/>
          <w:szCs w:val="22"/>
        </w:rPr>
        <w:t xml:space="preserve"> (SD =</w:t>
      </w:r>
      <w:r w:rsidR="00FC2366" w:rsidRPr="00DF7F5C">
        <w:rPr>
          <w:rFonts w:cs="Arial"/>
          <w:szCs w:val="22"/>
        </w:rPr>
        <w:t xml:space="preserve"> 1.1). </w:t>
      </w:r>
      <w:r w:rsidR="007B161D" w:rsidRPr="00DF7F5C">
        <w:rPr>
          <w:rFonts w:cs="Arial"/>
          <w:szCs w:val="22"/>
        </w:rPr>
        <w:t xml:space="preserve">Reads were aligned to the human reference genome (hg19/GRCh37) using </w:t>
      </w:r>
      <w:proofErr w:type="spellStart"/>
      <w:r w:rsidR="007B161D" w:rsidRPr="00DF7F5C">
        <w:rPr>
          <w:rFonts w:cs="Arial"/>
          <w:szCs w:val="22"/>
        </w:rPr>
        <w:t>BioScope</w:t>
      </w:r>
      <w:proofErr w:type="spellEnd"/>
      <w:r w:rsidR="007B161D" w:rsidRPr="00DF7F5C">
        <w:rPr>
          <w:rFonts w:cs="Arial"/>
          <w:szCs w:val="22"/>
        </w:rPr>
        <w:t xml:space="preserve"> 1.2 (Life Technologies). </w:t>
      </w:r>
      <w:r w:rsidR="00426FF3" w:rsidRPr="00DF7F5C">
        <w:rPr>
          <w:rFonts w:cs="Arial"/>
          <w:szCs w:val="22"/>
        </w:rPr>
        <w:t>T</w:t>
      </w:r>
      <w:r w:rsidR="00822898" w:rsidRPr="00DF7F5C">
        <w:rPr>
          <w:rFonts w:cs="Arial"/>
          <w:szCs w:val="22"/>
        </w:rPr>
        <w:t xml:space="preserve">he percentage of mapped reads was 69.2% (SD=6.2). </w:t>
      </w:r>
      <w:r w:rsidR="000E554B" w:rsidRPr="00DF7F5C">
        <w:rPr>
          <w:rFonts w:cs="Arial"/>
          <w:szCs w:val="22"/>
        </w:rPr>
        <w:t>We</w:t>
      </w:r>
      <w:r w:rsidR="00A85F83" w:rsidRPr="00DF7F5C">
        <w:rPr>
          <w:rFonts w:cs="Arial"/>
          <w:szCs w:val="22"/>
        </w:rPr>
        <w:t xml:space="preserve"> deleted </w:t>
      </w:r>
      <w:r w:rsidR="00822898" w:rsidRPr="00DF7F5C">
        <w:rPr>
          <w:rFonts w:cs="Arial"/>
          <w:szCs w:val="22"/>
        </w:rPr>
        <w:t>r</w:t>
      </w:r>
      <w:r w:rsidR="005E4CDD" w:rsidRPr="00DF7F5C">
        <w:rPr>
          <w:rFonts w:cs="Arial"/>
          <w:szCs w:val="22"/>
        </w:rPr>
        <w:t>eads with multipl</w:t>
      </w:r>
      <w:r w:rsidR="00426FF3" w:rsidRPr="00DF7F5C">
        <w:rPr>
          <w:rFonts w:cs="Arial"/>
          <w:szCs w:val="22"/>
        </w:rPr>
        <w:t>e poor quality alignments and</w:t>
      </w:r>
      <w:r w:rsidR="005E4CDD" w:rsidRPr="00DF7F5C">
        <w:rPr>
          <w:rFonts w:cs="Arial"/>
          <w:szCs w:val="22"/>
        </w:rPr>
        <w:t xml:space="preserve"> high copy number duplicate reads were collapsed to single reads.</w:t>
      </w:r>
      <w:r w:rsidR="00822898" w:rsidRPr="00DF7F5C">
        <w:rPr>
          <w:rFonts w:cs="Arial"/>
          <w:szCs w:val="22"/>
        </w:rPr>
        <w:t xml:space="preserve"> This led to the elimination of </w:t>
      </w:r>
      <w:r w:rsidR="005E4CDD" w:rsidRPr="00DF7F5C">
        <w:rPr>
          <w:rFonts w:cs="Arial"/>
          <w:szCs w:val="22"/>
        </w:rPr>
        <w:t xml:space="preserve">32.1% of </w:t>
      </w:r>
      <w:r w:rsidR="00A85F83" w:rsidRPr="00DF7F5C">
        <w:rPr>
          <w:rFonts w:cs="Arial"/>
          <w:szCs w:val="22"/>
        </w:rPr>
        <w:t>the mapped</w:t>
      </w:r>
      <w:r w:rsidR="00822898" w:rsidRPr="00DF7F5C">
        <w:rPr>
          <w:rFonts w:cs="Arial"/>
          <w:szCs w:val="22"/>
        </w:rPr>
        <w:t xml:space="preserve"> </w:t>
      </w:r>
      <w:r w:rsidR="005E4CDD" w:rsidRPr="00DF7F5C">
        <w:rPr>
          <w:rFonts w:cs="Arial"/>
          <w:szCs w:val="22"/>
        </w:rPr>
        <w:t xml:space="preserve">reads. After all QC, </w:t>
      </w:r>
      <w:r w:rsidR="00D84808" w:rsidRPr="00DF7F5C">
        <w:rPr>
          <w:rFonts w:cs="Arial"/>
          <w:szCs w:val="22"/>
        </w:rPr>
        <w:t>we obtained</w:t>
      </w:r>
      <w:r w:rsidR="005E4CDD" w:rsidRPr="00DF7F5C">
        <w:rPr>
          <w:rFonts w:cs="Arial"/>
          <w:szCs w:val="22"/>
        </w:rPr>
        <w:t xml:space="preserve"> </w:t>
      </w:r>
      <w:r w:rsidR="00D84808" w:rsidRPr="00DF7F5C">
        <w:rPr>
          <w:rFonts w:cs="Arial"/>
          <w:szCs w:val="22"/>
        </w:rPr>
        <w:t xml:space="preserve">on average </w:t>
      </w:r>
      <w:r w:rsidR="005E4CDD" w:rsidRPr="00DF7F5C">
        <w:rPr>
          <w:rFonts w:cs="Arial"/>
          <w:szCs w:val="22"/>
        </w:rPr>
        <w:t xml:space="preserve">31.6 </w:t>
      </w:r>
      <w:r w:rsidR="000E177B" w:rsidRPr="00DF7F5C">
        <w:rPr>
          <w:rFonts w:cs="Arial"/>
          <w:szCs w:val="22"/>
        </w:rPr>
        <w:t>million reads per subject (SD=</w:t>
      </w:r>
      <w:r w:rsidR="005E4CDD" w:rsidRPr="00DF7F5C">
        <w:rPr>
          <w:rFonts w:cs="Arial"/>
          <w:szCs w:val="22"/>
        </w:rPr>
        <w:t>13.4 million).</w:t>
      </w:r>
      <w:r w:rsidR="007B161D" w:rsidRPr="00DF7F5C">
        <w:rPr>
          <w:rFonts w:cs="Arial"/>
          <w:szCs w:val="22"/>
        </w:rPr>
        <w:t xml:space="preserve"> </w:t>
      </w:r>
    </w:p>
    <w:p w:rsidR="007E38F1" w:rsidRPr="00DF7F5C" w:rsidRDefault="007E38F1" w:rsidP="007E38F1">
      <w:pPr>
        <w:spacing w:line="480" w:lineRule="auto"/>
        <w:rPr>
          <w:rFonts w:cs="Arial"/>
          <w:szCs w:val="22"/>
        </w:rPr>
      </w:pPr>
    </w:p>
    <w:p w:rsidR="00415AE9" w:rsidRPr="00DF7F5C" w:rsidRDefault="00822898" w:rsidP="004E62A6">
      <w:pPr>
        <w:spacing w:line="480" w:lineRule="auto"/>
        <w:rPr>
          <w:rFonts w:cs="Arial"/>
          <w:szCs w:val="22"/>
        </w:rPr>
      </w:pPr>
      <w:proofErr w:type="gramStart"/>
      <w:r w:rsidRPr="00DF7F5C">
        <w:rPr>
          <w:rFonts w:cs="Arial"/>
          <w:szCs w:val="22"/>
          <w:u w:val="single"/>
        </w:rPr>
        <w:t>MBD-</w:t>
      </w:r>
      <w:proofErr w:type="spellStart"/>
      <w:r w:rsidRPr="00DF7F5C">
        <w:rPr>
          <w:rFonts w:cs="Arial"/>
          <w:szCs w:val="22"/>
          <w:u w:val="single"/>
        </w:rPr>
        <w:t>seq</w:t>
      </w:r>
      <w:proofErr w:type="spellEnd"/>
      <w:r w:rsidRPr="00DF7F5C">
        <w:rPr>
          <w:rFonts w:cs="Arial"/>
          <w:szCs w:val="22"/>
          <w:u w:val="single"/>
        </w:rPr>
        <w:t xml:space="preserve"> methylation measures.</w:t>
      </w:r>
      <w:proofErr w:type="gramEnd"/>
      <w:r w:rsidR="00E36D1A" w:rsidRPr="00DF7F5C">
        <w:rPr>
          <w:rFonts w:cs="Arial"/>
          <w:szCs w:val="22"/>
        </w:rPr>
        <w:t xml:space="preserve"> </w:t>
      </w:r>
      <w:r w:rsidR="00201159" w:rsidRPr="00DF7F5C">
        <w:rPr>
          <w:rFonts w:cs="Arial"/>
          <w:szCs w:val="22"/>
        </w:rPr>
        <w:t xml:space="preserve">Locus-specific methylation measures were obtained by summing the number of fragments expected to cover each </w:t>
      </w:r>
      <w:proofErr w:type="spellStart"/>
      <w:r w:rsidR="00201159" w:rsidRPr="00DF7F5C">
        <w:rPr>
          <w:rFonts w:cs="Arial"/>
          <w:szCs w:val="22"/>
        </w:rPr>
        <w:t>CpG</w:t>
      </w:r>
      <w:proofErr w:type="spellEnd"/>
      <w:r w:rsidR="00201159" w:rsidRPr="00DF7F5C">
        <w:rPr>
          <w:rFonts w:cs="Arial"/>
          <w:szCs w:val="22"/>
        </w:rPr>
        <w:t xml:space="preserve">. </w:t>
      </w:r>
      <w:r w:rsidR="004E62A6" w:rsidRPr="00DF7F5C">
        <w:rPr>
          <w:rFonts w:cs="Arial"/>
          <w:szCs w:val="22"/>
        </w:rPr>
        <w:t xml:space="preserve">Note that methylation of any </w:t>
      </w:r>
      <w:proofErr w:type="spellStart"/>
      <w:r w:rsidR="004E62A6" w:rsidRPr="00DF7F5C">
        <w:rPr>
          <w:rFonts w:cs="Arial"/>
          <w:szCs w:val="22"/>
        </w:rPr>
        <w:t>CpG</w:t>
      </w:r>
      <w:proofErr w:type="spellEnd"/>
      <w:r w:rsidR="004E62A6" w:rsidRPr="00DF7F5C">
        <w:rPr>
          <w:rFonts w:cs="Arial"/>
          <w:szCs w:val="22"/>
        </w:rPr>
        <w:t xml:space="preserve"> in a DNA fragment, not just the sequenced 50bp, could lead to its capture by MBD protein. </w:t>
      </w:r>
      <w:r w:rsidR="004E62A6" w:rsidRPr="00DF7F5C">
        <w:rPr>
          <w:rFonts w:cs="Arial"/>
          <w:szCs w:val="22"/>
        </w:rPr>
        <w:lastRenderedPageBreak/>
        <w:t>Hence we define l</w:t>
      </w:r>
      <w:r w:rsidR="0057053D" w:rsidRPr="00DF7F5C">
        <w:rPr>
          <w:rFonts w:cs="Arial"/>
          <w:szCs w:val="22"/>
        </w:rPr>
        <w:t>ocus-specific m</w:t>
      </w:r>
      <w:r w:rsidR="008736F9" w:rsidRPr="00DF7F5C">
        <w:rPr>
          <w:rFonts w:cs="Arial"/>
          <w:szCs w:val="22"/>
        </w:rPr>
        <w:t>ethy</w:t>
      </w:r>
      <w:r w:rsidR="00426FF3" w:rsidRPr="00DF7F5C">
        <w:rPr>
          <w:rFonts w:cs="Arial"/>
          <w:szCs w:val="22"/>
        </w:rPr>
        <w:t xml:space="preserve">lation </w:t>
      </w:r>
      <w:r w:rsidR="0057053D" w:rsidRPr="00DF7F5C">
        <w:rPr>
          <w:rFonts w:cs="Arial"/>
          <w:szCs w:val="22"/>
        </w:rPr>
        <w:t xml:space="preserve">measures </w:t>
      </w:r>
      <w:r w:rsidR="004E62A6" w:rsidRPr="00DF7F5C">
        <w:rPr>
          <w:rFonts w:cs="Arial"/>
          <w:szCs w:val="22"/>
        </w:rPr>
        <w:t>as the</w:t>
      </w:r>
      <w:r w:rsidR="008736F9" w:rsidRPr="00DF7F5C">
        <w:rPr>
          <w:rFonts w:cs="Arial"/>
          <w:szCs w:val="22"/>
        </w:rPr>
        <w:t xml:space="preserve"> </w:t>
      </w:r>
      <w:r w:rsidR="004E62A6" w:rsidRPr="00DF7F5C">
        <w:rPr>
          <w:rFonts w:cs="Arial"/>
          <w:szCs w:val="22"/>
        </w:rPr>
        <w:t xml:space="preserve">expected </w:t>
      </w:r>
      <w:r w:rsidR="008736F9" w:rsidRPr="00DF7F5C">
        <w:rPr>
          <w:rFonts w:cs="Arial"/>
          <w:szCs w:val="22"/>
        </w:rPr>
        <w:t xml:space="preserve">number of </w:t>
      </w:r>
      <w:r w:rsidR="00CE316F" w:rsidRPr="00DF7F5C">
        <w:rPr>
          <w:rFonts w:cs="Arial"/>
          <w:szCs w:val="22"/>
        </w:rPr>
        <w:t xml:space="preserve">DNA </w:t>
      </w:r>
      <w:r w:rsidR="008736F9" w:rsidRPr="00DF7F5C">
        <w:rPr>
          <w:rFonts w:cs="Arial"/>
          <w:szCs w:val="22"/>
        </w:rPr>
        <w:t xml:space="preserve">fragments </w:t>
      </w:r>
      <w:r w:rsidR="0057053D" w:rsidRPr="00DF7F5C">
        <w:rPr>
          <w:rFonts w:cs="Arial"/>
          <w:szCs w:val="22"/>
        </w:rPr>
        <w:t>cover</w:t>
      </w:r>
      <w:r w:rsidR="004E62A6" w:rsidRPr="00DF7F5C">
        <w:rPr>
          <w:rFonts w:cs="Arial"/>
          <w:szCs w:val="22"/>
        </w:rPr>
        <w:t>ing</w:t>
      </w:r>
      <w:r w:rsidR="008736F9" w:rsidRPr="00DF7F5C">
        <w:rPr>
          <w:rFonts w:cs="Arial"/>
          <w:szCs w:val="22"/>
        </w:rPr>
        <w:t xml:space="preserve"> each </w:t>
      </w:r>
      <w:proofErr w:type="spellStart"/>
      <w:r w:rsidR="008736F9" w:rsidRPr="00DF7F5C">
        <w:rPr>
          <w:rFonts w:cs="Arial"/>
          <w:szCs w:val="22"/>
        </w:rPr>
        <w:t>CpG</w:t>
      </w:r>
      <w:proofErr w:type="spellEnd"/>
      <w:r w:rsidR="00CE316F" w:rsidRPr="00DF7F5C">
        <w:rPr>
          <w:rFonts w:cs="Arial"/>
          <w:szCs w:val="22"/>
        </w:rPr>
        <w:t xml:space="preserve"> </w:t>
      </w:r>
      <w:r w:rsidR="00CE316F" w:rsidRPr="00DF7F5C">
        <w:rPr>
          <w:rFonts w:cs="Arial"/>
          <w:szCs w:val="22"/>
        </w:rPr>
        <w:fldChar w:fldCharType="begin"/>
      </w:r>
      <w:r w:rsidR="00CE316F" w:rsidRPr="00DF7F5C">
        <w:rPr>
          <w:rFonts w:cs="Arial"/>
          <w:szCs w:val="22"/>
        </w:rPr>
        <w:instrText xml:space="preserve"> ADDIN ZOTERO_ITEM CSL_CITATION {"citationID":"d45970v3n","properties":{"formattedCitation":"[33]","plainCitation":"[33]"},"citationItems":[{"id":247,"uris":["http://zotero.org/users/2550624/items/EM3RB4GU"],"uri":["http://zotero.org/users/2550624/items/EM3RB4GU"],"itemData":{"id":247,"type":"article-journal","title":"Estimation of CpG coverage in whole methylome next-generation sequencing studies","container-title":"BMC bioinformatics","page":"50","volume":"14","source":"PubMed","abstract":"BACKGROUND: Methylation studies are a promising complement to genetic studies of DNA sequence. However, detailed prior biological knowledge is typically lacking, so methylome-wide association studies (MWAS) will be critical to detect disease relevant sites. A cost-effective approach involves the next-generation sequencing (NGS) of single-end libraries created from samples that are enriched for methylated DNA fragments. A limitation of single-end libraries is that the fragment size distribution is not observed. This hampers several aspects of the data analysis such as the calculation of enrichment measures that are based on the number of fragments covering the CpGs.\nRESULTS: We developed a non-parametric method that uses isolated CpGs to estimate sample-specific fragment size distributions from the empirical sequencing data. Through simulations we show that our method is highly accurate. While the traditional (extended) read count methods resulted in severely biased coverage estimates and introduces artificial inter-individual differences, through the use of the estimated fragment size distributions we could remove these biases almost entirely. Furthermore, we found correlations of 0.999 between coverage estimates obtained using fragment size distributions that were estimated with our method versus those that were \"observed\" in paired-end sequencing data.\nCONCLUSIONS: We propose a non-parametric method for estimating fragment size distributions that is highly precise and can improve the analysis of cost-effective MWAS studies that sequence single-end libraries created from samples that are enriched for methylated DNA fragments.","DOI":"10.1186/1471-2105-14-50","ISSN":"1471-2105","note":"PMID: 23398781\nPMCID: PMC3599116","journalAbbreviation":"BMC Bioinformatics","language":"eng","author":[{"family":"Oord","given":"Edwin J. C. G.","non-dropping-particle":"van den"},{"family":"Bukszar","given":"Jozsef"},{"family":"Rudolf","given":"Gábor"},{"family":"Nerella","given":"Srilaxmi"},{"family":"McClay","given":"Joseph L."},{"family":"Xie","given":"Lin Y."},{"family":"Aberg","given":"Karolina A."}],"issued":{"date-parts":[["2013"]]},"PMID":"23398781","PMCID":"PMC3599116"}}],"schema":"https://github.com/citation-style-language/schema/raw/master/csl-citation.json"} </w:instrText>
      </w:r>
      <w:r w:rsidR="00CE316F" w:rsidRPr="00DF7F5C">
        <w:rPr>
          <w:rFonts w:cs="Arial"/>
          <w:szCs w:val="22"/>
        </w:rPr>
        <w:fldChar w:fldCharType="separate"/>
      </w:r>
      <w:r w:rsidR="00CE316F" w:rsidRPr="00DF7F5C">
        <w:rPr>
          <w:rFonts w:cs="Arial"/>
        </w:rPr>
        <w:t>[33]</w:t>
      </w:r>
      <w:r w:rsidR="00CE316F" w:rsidRPr="00DF7F5C">
        <w:rPr>
          <w:rFonts w:cs="Arial"/>
          <w:szCs w:val="22"/>
        </w:rPr>
        <w:fldChar w:fldCharType="end"/>
      </w:r>
      <w:r w:rsidR="008736F9" w:rsidRPr="00DF7F5C">
        <w:rPr>
          <w:rFonts w:cs="Arial"/>
          <w:szCs w:val="22"/>
        </w:rPr>
        <w:t>.</w:t>
      </w:r>
      <w:r w:rsidR="004E62A6" w:rsidRPr="00DF7F5C">
        <w:rPr>
          <w:rFonts w:cs="Arial"/>
          <w:szCs w:val="22"/>
        </w:rPr>
        <w:t xml:space="preserve"> </w:t>
      </w:r>
      <w:r w:rsidR="00CE316F" w:rsidRPr="00DF7F5C">
        <w:rPr>
          <w:rFonts w:cs="Arial"/>
          <w:szCs w:val="22"/>
        </w:rPr>
        <w:t>Specifically, f</w:t>
      </w:r>
      <w:r w:rsidR="004E62A6" w:rsidRPr="00DF7F5C">
        <w:rPr>
          <w:rFonts w:cs="Arial"/>
          <w:szCs w:val="22"/>
        </w:rPr>
        <w:t xml:space="preserve">ragments whose sequenced part is covering a </w:t>
      </w:r>
      <w:proofErr w:type="spellStart"/>
      <w:r w:rsidR="004E62A6" w:rsidRPr="00DF7F5C">
        <w:rPr>
          <w:rFonts w:cs="Arial"/>
          <w:szCs w:val="22"/>
        </w:rPr>
        <w:t>CpG</w:t>
      </w:r>
      <w:proofErr w:type="spellEnd"/>
      <w:r w:rsidR="004E62A6" w:rsidRPr="00DF7F5C">
        <w:rPr>
          <w:rFonts w:cs="Arial"/>
          <w:szCs w:val="22"/>
        </w:rPr>
        <w:t xml:space="preserve"> </w:t>
      </w:r>
      <w:r w:rsidR="00CE316F" w:rsidRPr="00DF7F5C">
        <w:rPr>
          <w:rFonts w:cs="Arial"/>
          <w:szCs w:val="22"/>
        </w:rPr>
        <w:t>contribute</w:t>
      </w:r>
      <w:r w:rsidR="004E62A6" w:rsidRPr="00DF7F5C">
        <w:rPr>
          <w:rFonts w:cs="Arial"/>
          <w:szCs w:val="22"/>
        </w:rPr>
        <w:t xml:space="preserve"> </w:t>
      </w:r>
      <w:r w:rsidR="00CE316F" w:rsidRPr="00DF7F5C">
        <w:rPr>
          <w:rFonts w:cs="Arial"/>
          <w:szCs w:val="22"/>
        </w:rPr>
        <w:t>a unit</w:t>
      </w:r>
      <w:r w:rsidR="004E62A6" w:rsidRPr="00DF7F5C">
        <w:rPr>
          <w:rFonts w:cs="Arial"/>
          <w:szCs w:val="22"/>
        </w:rPr>
        <w:t xml:space="preserve"> to </w:t>
      </w:r>
      <w:r w:rsidR="00CE316F" w:rsidRPr="00DF7F5C">
        <w:rPr>
          <w:rFonts w:cs="Arial"/>
          <w:szCs w:val="22"/>
        </w:rPr>
        <w:t>its methylation measure</w:t>
      </w:r>
      <w:r w:rsidR="004E62A6" w:rsidRPr="00DF7F5C">
        <w:rPr>
          <w:rFonts w:cs="Arial"/>
          <w:szCs w:val="22"/>
        </w:rPr>
        <w:t xml:space="preserve">. For some fragments, it is not known whether they cover a given </w:t>
      </w:r>
      <w:proofErr w:type="spellStart"/>
      <w:r w:rsidR="004E62A6" w:rsidRPr="00DF7F5C">
        <w:rPr>
          <w:rFonts w:cs="Arial"/>
          <w:szCs w:val="22"/>
        </w:rPr>
        <w:t>CpG</w:t>
      </w:r>
      <w:proofErr w:type="spellEnd"/>
      <w:r w:rsidR="004E62A6" w:rsidRPr="00DF7F5C">
        <w:rPr>
          <w:rFonts w:cs="Arial"/>
          <w:szCs w:val="22"/>
        </w:rPr>
        <w:t xml:space="preserve">, so their contribution to the </w:t>
      </w:r>
      <w:r w:rsidR="00CE316F" w:rsidRPr="00DF7F5C">
        <w:rPr>
          <w:rFonts w:cs="Arial"/>
          <w:szCs w:val="22"/>
        </w:rPr>
        <w:t xml:space="preserve">methylation measure </w:t>
      </w:r>
      <w:r w:rsidR="004E62A6" w:rsidRPr="00DF7F5C">
        <w:rPr>
          <w:rFonts w:cs="Arial"/>
          <w:szCs w:val="22"/>
        </w:rPr>
        <w:t xml:space="preserve">is </w:t>
      </w:r>
      <w:r w:rsidR="002D370D" w:rsidRPr="00DF7F5C">
        <w:rPr>
          <w:rFonts w:cs="Arial"/>
          <w:szCs w:val="22"/>
        </w:rPr>
        <w:t>set</w:t>
      </w:r>
      <w:r w:rsidR="004E62A6" w:rsidRPr="00DF7F5C">
        <w:rPr>
          <w:rFonts w:cs="Arial"/>
          <w:szCs w:val="22"/>
        </w:rPr>
        <w:t xml:space="preserve"> to </w:t>
      </w:r>
      <w:r w:rsidR="002D370D" w:rsidRPr="00DF7F5C">
        <w:rPr>
          <w:rFonts w:cs="Arial"/>
          <w:szCs w:val="22"/>
        </w:rPr>
        <w:t xml:space="preserve">the </w:t>
      </w:r>
      <w:r w:rsidR="004E62A6" w:rsidRPr="00DF7F5C">
        <w:rPr>
          <w:rFonts w:cs="Arial"/>
          <w:szCs w:val="22"/>
        </w:rPr>
        <w:t>estimated probability th</w:t>
      </w:r>
      <w:r w:rsidR="00CE316F" w:rsidRPr="00DF7F5C">
        <w:rPr>
          <w:rFonts w:cs="Arial"/>
          <w:szCs w:val="22"/>
        </w:rPr>
        <w:t xml:space="preserve">at the fragment covers the </w:t>
      </w:r>
      <w:proofErr w:type="spellStart"/>
      <w:r w:rsidR="00CE316F" w:rsidRPr="00DF7F5C">
        <w:rPr>
          <w:rFonts w:cs="Arial"/>
          <w:szCs w:val="22"/>
        </w:rPr>
        <w:t>CpG</w:t>
      </w:r>
      <w:proofErr w:type="spellEnd"/>
      <w:r w:rsidR="00CE316F" w:rsidRPr="00DF7F5C">
        <w:rPr>
          <w:rFonts w:cs="Arial"/>
          <w:szCs w:val="22"/>
        </w:rPr>
        <w:t xml:space="preserve">. This probability is </w:t>
      </w:r>
      <w:r w:rsidR="004E62A6" w:rsidRPr="00DF7F5C">
        <w:rPr>
          <w:rFonts w:cs="Arial"/>
          <w:szCs w:val="22"/>
        </w:rPr>
        <w:t>a function of fragment size distribution.</w:t>
      </w:r>
      <w:r w:rsidR="008736F9" w:rsidRPr="00DF7F5C">
        <w:rPr>
          <w:rFonts w:cs="Arial"/>
          <w:szCs w:val="22"/>
        </w:rPr>
        <w:t xml:space="preserve"> </w:t>
      </w:r>
      <w:r w:rsidR="004E62A6" w:rsidRPr="00DF7F5C">
        <w:rPr>
          <w:rFonts w:cs="Arial"/>
          <w:szCs w:val="22"/>
        </w:rPr>
        <w:t>W</w:t>
      </w:r>
      <w:r w:rsidR="008736F9" w:rsidRPr="00DF7F5C">
        <w:rPr>
          <w:rFonts w:cs="Arial"/>
          <w:szCs w:val="22"/>
        </w:rPr>
        <w:t xml:space="preserve">e estimated the fragment size distribution </w:t>
      </w:r>
      <w:r w:rsidR="0057053D" w:rsidRPr="00DF7F5C">
        <w:rPr>
          <w:rFonts w:cs="Arial"/>
          <w:szCs w:val="22"/>
        </w:rPr>
        <w:t>empirically</w:t>
      </w:r>
      <w:r w:rsidR="00CE316F" w:rsidRPr="00DF7F5C">
        <w:rPr>
          <w:rFonts w:cs="Arial"/>
          <w:szCs w:val="22"/>
        </w:rPr>
        <w:t xml:space="preserve"> from</w:t>
      </w:r>
      <w:r w:rsidR="008736F9" w:rsidRPr="00DF7F5C">
        <w:rPr>
          <w:rFonts w:cs="Arial"/>
          <w:szCs w:val="22"/>
        </w:rPr>
        <w:t xml:space="preserve"> the distribution of reads around isolated </w:t>
      </w:r>
      <w:proofErr w:type="spellStart"/>
      <w:r w:rsidR="008736F9" w:rsidRPr="00DF7F5C">
        <w:rPr>
          <w:rFonts w:cs="Arial"/>
          <w:szCs w:val="22"/>
        </w:rPr>
        <w:t>CpGs</w:t>
      </w:r>
      <w:proofErr w:type="spellEnd"/>
      <w:r w:rsidR="00201159" w:rsidRPr="00DF7F5C">
        <w:rPr>
          <w:rFonts w:cs="Arial"/>
          <w:szCs w:val="22"/>
        </w:rPr>
        <w:t xml:space="preserve"> </w:t>
      </w:r>
      <w:r w:rsidR="00201159" w:rsidRPr="00DF7F5C">
        <w:rPr>
          <w:rFonts w:cs="Arial"/>
          <w:szCs w:val="22"/>
        </w:rPr>
        <w:fldChar w:fldCharType="begin"/>
      </w:r>
      <w:r w:rsidR="00E64B22" w:rsidRPr="00DF7F5C">
        <w:rPr>
          <w:rFonts w:cs="Arial"/>
          <w:szCs w:val="22"/>
        </w:rPr>
        <w:instrText xml:space="preserve"> ADDIN ZOTERO_ITEM CSL_CITATION {"citationID":"krULt3P6","properties":{"formattedCitation":"[33]","plainCitation":"[33]"},"citationItems":[{"id":247,"uris":["http://zotero.org/users/2550624/items/EM3RB4GU"],"uri":["http://zotero.org/users/2550624/items/EM3RB4GU"],"itemData":{"id":247,"type":"article-journal","title":"Estimation of CpG coverage in whole methylome next-generation sequencing studies","container-title":"BMC bioinformatics","page":"50","volume":"14","source":"PubMed","abstract":"BACKGROUND: Methylation studies are a promising complement to genetic studies of DNA sequence. However, detailed prior biological knowledge is typically lacking, so methylome-wide association studies (MWAS) will be critical to detect disease relevant sites. A cost-effective approach involves the next-generation sequencing (NGS) of single-end libraries created from samples that are enriched for methylated DNA fragments. A limitation of single-end libraries is that the fragment size distribution is not observed. This hampers several aspects of the data analysis such as the calculation of enrichment measures that are based on the number of fragments covering the CpGs.\nRESULTS: We developed a non-parametric method that uses isolated CpGs to estimate sample-specific fragment size distributions from the empirical sequencing data. Through simulations we show that our method is highly accurate. While the traditional (extended) read count methods resulted in severely biased coverage estimates and introduces artificial inter-individual differences, through the use of the estimated fragment size distributions we could remove these biases almost entirely. Furthermore, we found correlations of 0.999 between coverage estimates obtained using fragment size distributions that were estimated with our method versus those that were \"observed\" in paired-end sequencing data.\nCONCLUSIONS: We propose a non-parametric method for estimating fragment size distributions that is highly precise and can improve the analysis of cost-effective MWAS studies that sequence single-end libraries created from samples that are enriched for methylated DNA fragments.","DOI":"10.1186/1471-2105-14-50","ISSN":"1471-2105","note":"PMID: 23398781\nPMCID: PMC3599116","journalAbbreviation":"BMC Bioinformatics","language":"eng","author":[{"family":"Oord","given":"Edwin J. C. G.","non-dropping-particle":"van den"},{"family":"Bukszar","given":"Jozsef"},{"family":"Rudolf","given":"Gábor"},{"family":"Nerella","given":"Srilaxmi"},{"family":"McClay","given":"Joseph L."},{"family":"Xie","given":"Lin Y."},{"family":"Aberg","given":"Karolina A."}],"issued":{"date-parts":[["2013"]]},"PMID":"23398781","PMCID":"PMC3599116"}}],"schema":"https://github.com/citation-style-language/schema/raw/master/csl-citation.json"} </w:instrText>
      </w:r>
      <w:r w:rsidR="00201159" w:rsidRPr="00DF7F5C">
        <w:rPr>
          <w:rFonts w:cs="Arial"/>
          <w:szCs w:val="22"/>
        </w:rPr>
        <w:fldChar w:fldCharType="separate"/>
      </w:r>
      <w:r w:rsidR="00201159" w:rsidRPr="00DF7F5C">
        <w:rPr>
          <w:rFonts w:cs="Arial"/>
        </w:rPr>
        <w:t>[33]</w:t>
      </w:r>
      <w:r w:rsidR="00201159" w:rsidRPr="00DF7F5C">
        <w:rPr>
          <w:rFonts w:cs="Arial"/>
          <w:szCs w:val="22"/>
        </w:rPr>
        <w:fldChar w:fldCharType="end"/>
      </w:r>
      <w:r w:rsidR="008736F9" w:rsidRPr="00DF7F5C">
        <w:rPr>
          <w:rFonts w:cs="Arial"/>
          <w:szCs w:val="22"/>
        </w:rPr>
        <w:t>.</w:t>
      </w:r>
      <w:r w:rsidR="00201159" w:rsidRPr="00DF7F5C">
        <w:rPr>
          <w:rFonts w:cs="Arial"/>
          <w:szCs w:val="22"/>
        </w:rPr>
        <w:t xml:space="preserve"> T</w:t>
      </w:r>
      <w:r w:rsidR="00415AE9" w:rsidRPr="00DF7F5C">
        <w:rPr>
          <w:rFonts w:cs="Arial"/>
          <w:szCs w:val="22"/>
        </w:rPr>
        <w:t xml:space="preserve">he calculation of methylation measures can be </w:t>
      </w:r>
      <w:r w:rsidR="00B7667F" w:rsidRPr="00DF7F5C">
        <w:rPr>
          <w:rFonts w:cs="Arial"/>
          <w:szCs w:val="22"/>
        </w:rPr>
        <w:t>schematically expressed as</w:t>
      </w:r>
      <w:r w:rsidR="00B7667F" w:rsidRPr="00DF7F5C">
        <w:rPr>
          <w:rFonts w:cs="Arial"/>
          <w:szCs w:val="22"/>
        </w:rPr>
        <w:br/>
      </w:r>
      <m:oMathPara>
        <m:oMath>
          <m:sSub>
            <m:sSubPr>
              <m:ctrlPr>
                <w:rPr>
                  <w:rFonts w:ascii="Cambria Math" w:eastAsiaTheme="minorEastAsia" w:hAnsi="Cambria Math" w:cs="Arial"/>
                  <w:i/>
                  <w:szCs w:val="22"/>
                </w:rPr>
              </m:ctrlPr>
            </m:sSubPr>
            <m:e>
              <m:r>
                <w:rPr>
                  <w:rFonts w:ascii="Cambria Math" w:eastAsiaTheme="minorEastAsia" w:hAnsi="Cambria Math" w:cs="Arial"/>
                  <w:szCs w:val="22"/>
                </w:rPr>
                <m:t>Methylation_Measure</m:t>
              </m:r>
            </m:e>
            <m:sub>
              <m:r>
                <w:rPr>
                  <w:rFonts w:ascii="Cambria Math" w:eastAsiaTheme="minorEastAsia" w:hAnsi="Cambria Math" w:cs="Arial"/>
                  <w:szCs w:val="22"/>
                </w:rPr>
                <m:t>CpG</m:t>
              </m:r>
            </m:sub>
          </m:sSub>
          <m:r>
            <w:rPr>
              <w:rFonts w:ascii="Cambria Math" w:hAnsi="Cambria Math" w:cs="Arial"/>
              <w:szCs w:val="22"/>
            </w:rPr>
            <m:t>=</m:t>
          </m:r>
          <m:nary>
            <m:naryPr>
              <m:chr m:val="∑"/>
              <m:supHide m:val="1"/>
              <m:ctrlPr>
                <w:rPr>
                  <w:rFonts w:ascii="Cambria Math" w:hAnsi="Cambria Math" w:cs="Arial"/>
                  <w:i/>
                  <w:szCs w:val="22"/>
                </w:rPr>
              </m:ctrlPr>
            </m:naryPr>
            <m:sub>
              <m:r>
                <w:rPr>
                  <w:rFonts w:ascii="Cambria Math" w:hAnsi="Cambria Math" w:cs="Arial"/>
                  <w:szCs w:val="22"/>
                </w:rPr>
                <m:t>fragments near CpG</m:t>
              </m:r>
            </m:sub>
            <m:sup/>
            <m:e>
              <m:acc>
                <m:accPr>
                  <m:ctrlPr>
                    <w:rPr>
                      <w:rFonts w:ascii="Cambria Math" w:hAnsi="Cambria Math" w:cs="Arial"/>
                      <w:i/>
                      <w:szCs w:val="22"/>
                    </w:rPr>
                  </m:ctrlPr>
                </m:accPr>
                <m:e>
                  <m:r>
                    <w:rPr>
                      <w:rFonts w:ascii="Cambria Math" w:hAnsi="Cambria Math" w:cs="Arial"/>
                      <w:szCs w:val="22"/>
                    </w:rPr>
                    <m:t>P</m:t>
                  </m:r>
                </m:e>
              </m:acc>
              <m:d>
                <m:dPr>
                  <m:ctrlPr>
                    <w:rPr>
                      <w:rFonts w:ascii="Cambria Math" w:hAnsi="Cambria Math" w:cs="Arial"/>
                      <w:i/>
                      <w:szCs w:val="22"/>
                    </w:rPr>
                  </m:ctrlPr>
                </m:dPr>
                <m:e>
                  <m:r>
                    <w:rPr>
                      <w:rFonts w:ascii="Cambria Math" w:hAnsi="Cambria Math" w:cs="Arial"/>
                      <w:szCs w:val="22"/>
                    </w:rPr>
                    <m:t>Fragment covers the CpG</m:t>
                  </m:r>
                </m:e>
              </m:d>
              <m:r>
                <w:rPr>
                  <w:rFonts w:ascii="Cambria Math" w:hAnsi="Cambria Math" w:cs="Arial"/>
                  <w:szCs w:val="22"/>
                </w:rPr>
                <m:t>.</m:t>
              </m:r>
            </m:e>
          </m:nary>
        </m:oMath>
      </m:oMathPara>
    </w:p>
    <w:p w:rsidR="0000475F" w:rsidRPr="00DF7F5C" w:rsidRDefault="0000475F" w:rsidP="00AA7287">
      <w:pPr>
        <w:spacing w:line="480" w:lineRule="auto"/>
        <w:ind w:firstLine="720"/>
        <w:rPr>
          <w:rFonts w:cs="Arial"/>
          <w:szCs w:val="22"/>
        </w:rPr>
      </w:pPr>
      <w:r w:rsidRPr="00DF7F5C">
        <w:rPr>
          <w:rFonts w:cs="Arial"/>
          <w:szCs w:val="22"/>
        </w:rPr>
        <w:t xml:space="preserve">The </w:t>
      </w:r>
      <w:r w:rsidR="00CE316F" w:rsidRPr="00DF7F5C">
        <w:rPr>
          <w:rFonts w:cs="Arial"/>
          <w:szCs w:val="22"/>
        </w:rPr>
        <w:t xml:space="preserve">average </w:t>
      </w:r>
      <w:r w:rsidRPr="00DF7F5C">
        <w:rPr>
          <w:rFonts w:cs="Arial"/>
          <w:szCs w:val="22"/>
        </w:rPr>
        <w:t xml:space="preserve">number of fragments covering a particular </w:t>
      </w:r>
      <w:proofErr w:type="spellStart"/>
      <w:r w:rsidRPr="00DF7F5C">
        <w:rPr>
          <w:rFonts w:cs="Arial"/>
          <w:szCs w:val="22"/>
        </w:rPr>
        <w:t>CpG</w:t>
      </w:r>
      <w:proofErr w:type="spellEnd"/>
      <w:r w:rsidRPr="00DF7F5C">
        <w:rPr>
          <w:rFonts w:cs="Arial"/>
          <w:szCs w:val="22"/>
        </w:rPr>
        <w:t xml:space="preserve"> depends not only on the methylation status of that site but also </w:t>
      </w:r>
      <w:r w:rsidR="00CE316F" w:rsidRPr="00DF7F5C">
        <w:rPr>
          <w:rFonts w:cs="Arial"/>
          <w:szCs w:val="22"/>
        </w:rPr>
        <w:t xml:space="preserve">on </w:t>
      </w:r>
      <w:r w:rsidRPr="00DF7F5C">
        <w:rPr>
          <w:rFonts w:cs="Arial"/>
          <w:szCs w:val="22"/>
        </w:rPr>
        <w:t xml:space="preserve">the number of methylated </w:t>
      </w:r>
      <w:proofErr w:type="spellStart"/>
      <w:r w:rsidRPr="00DF7F5C">
        <w:rPr>
          <w:rFonts w:cs="Arial"/>
          <w:szCs w:val="22"/>
        </w:rPr>
        <w:t>CpGs</w:t>
      </w:r>
      <w:proofErr w:type="spellEnd"/>
      <w:r w:rsidRPr="00DF7F5C">
        <w:rPr>
          <w:rFonts w:cs="Arial"/>
          <w:szCs w:val="22"/>
        </w:rPr>
        <w:t xml:space="preserve"> in the region</w:t>
      </w:r>
      <w:r w:rsidR="0065138A" w:rsidRPr="00DF7F5C">
        <w:rPr>
          <w:rFonts w:cs="Arial"/>
          <w:szCs w:val="22"/>
        </w:rPr>
        <w:t xml:space="preserve"> </w:t>
      </w:r>
      <w:r w:rsidR="0065138A" w:rsidRPr="00DF7F5C">
        <w:rPr>
          <w:rFonts w:cs="Arial"/>
          <w:szCs w:val="22"/>
        </w:rPr>
        <w:fldChar w:fldCharType="begin"/>
      </w:r>
      <w:r w:rsidR="0065138A" w:rsidRPr="00DF7F5C">
        <w:rPr>
          <w:rFonts w:cs="Arial"/>
          <w:szCs w:val="22"/>
        </w:rPr>
        <w:instrText xml:space="preserve"> ADDIN ZOTERO_ITEM CSL_CITATION {"citationID":"2mqcgkvu5d","properties":{"formattedCitation":"[20]","plainCitation":"[20]"},"citationItems":[{"id":221,"uris":["http://zotero.org/users/2550624/items/V5MA7VXZ"],"uri":["http://zotero.org/users/2550624/items/V5MA7VXZ"],"itemData":{"id":221,"type":"article-journal","title":"Comparison of sequencing-based methods to profile DNA methylation and identification of monoallelic epigenetic modifications","container-title":"Nature Biotechnology","page":"1097-1105","volume":"28","issue":"10","source":"PubMed","abstract":"Analysis of DNA methylation patterns relies increasingly on sequencing-based profiling methods. The four most frequently used sequencing-based technologies are the bisulfite-based methods MethylC-seq and reduced representation bisulfite sequencing (RRBS), and the enrichment-based techniques methylated DNA immunoprecipitation sequencing (MeDIP-seq) and methylated DNA binding domain sequencing (MBD-seq). We applied all four methods to biological replicates of human embryonic stem cells to assess their genome-wide CpG coverage, resolution, cost, concordance and the influence of CpG density and genomic context. The methylation levels assessed by the two bisulfite methods were concordant (their difference did not exceed a given threshold) for 82% for CpGs and 99% of the non-CpG cytosines. Using binary methylation calls, the two enrichment methods were 99% concordant and regions assessed by all four methods were 97% concordant. We combined MeDIP-seq with methylation-sensitive restriction enzyme (MRE-seq) sequencing for comprehensive methylome coverage at lower cost. This, along with RNA-seq and ChIP-seq of the ES cells enabled us to detect regions with allele-specific epigenetic states, identifying most known imprinted regions and new loci with monoallelic epigenetic marks and monoallelic expression.","DOI":"10.1038/nbt.1682","ISSN":"1546-1696","note":"PMID: 20852635\nPMCID: PMC2955169","journalAbbreviation":"Nat. Biotechnol.","language":"eng","author":[{"family":"Harris","given":"R. Alan"},{"family":"Wang","given":"Ting"},{"family":"Coarfa","given":"Cristian"},{"family":"Nagarajan","given":"Raman P."},{"family":"Hong","given":"Chibo"},{"family":"Downey","given":"Sara L."},{"family":"Johnson","given":"Brett E."},{"family":"Fouse","given":"Shaun D."},{"family":"Delaney","given":"Allen"},{"family":"Zhao","given":"Yongjun"},{"family":"Olshen","given":"Adam"},{"family":"Ballinger","given":"Tracy"},{"family":"Zhou","given":"Xin"},{"family":"Forsberg","given":"Kevin J."},{"family":"Gu","given":"Junchen"},{"family":"Echipare","given":"Lorigail"},{"family":"O’Geen","given":"Henriette"},{"family":"Lister","given":"Ryan"},{"family":"Pelizzola","given":"Mattia"},{"family":"Xi","given":"Yuanxin"},{"family":"Epstein","given":"Charles B."},{"family":"Bernstein","given":"Bradley E."},{"family":"Hawkins","given":"R. David"},{"family":"Ren","given":"Bing"},{"family":"Chung","given":"Wen-Yu"},{"family":"Gu","given":"Hongcang"},{"family":"Bock","given":"Christoph"},{"family":"Gnirke","given":"Andreas"},{"family":"Zhang","given":"Michael Q."},{"family":"Haussler","given":"David"},{"family":"Ecker","given":"Joseph R."},{"family":"Li","given":"Wei"},{"family":"Farnham","given":"Peggy J."},{"family":"Waterland","given":"Robert A."},{"family":"Meissner","given":"Alexander"},{"family":"Marra","given":"Marco A."},{"family":"Hirst","given":"Martin"},{"family":"Milosavljevic","given":"Aleksandar"},{"family":"Costello","given":"Joseph F."}],"issued":{"date-parts":[["2010",10]]},"PMID":"20852635","PMCID":"PMC2955169"}}],"schema":"https://github.com/citation-style-language/schema/raw/master/csl-citation.json"} </w:instrText>
      </w:r>
      <w:r w:rsidR="0065138A" w:rsidRPr="00DF7F5C">
        <w:rPr>
          <w:rFonts w:cs="Arial"/>
          <w:szCs w:val="22"/>
        </w:rPr>
        <w:fldChar w:fldCharType="separate"/>
      </w:r>
      <w:r w:rsidR="0065138A" w:rsidRPr="00DF7F5C">
        <w:rPr>
          <w:rFonts w:cs="Arial"/>
        </w:rPr>
        <w:t>[20]</w:t>
      </w:r>
      <w:r w:rsidR="0065138A" w:rsidRPr="00DF7F5C">
        <w:rPr>
          <w:rFonts w:cs="Arial"/>
          <w:szCs w:val="22"/>
        </w:rPr>
        <w:fldChar w:fldCharType="end"/>
      </w:r>
      <w:r w:rsidRPr="00DF7F5C">
        <w:rPr>
          <w:rFonts w:cs="Arial"/>
          <w:szCs w:val="22"/>
        </w:rPr>
        <w:t xml:space="preserve">. To make coverage estimates more comparable across sites and improve the correlation with actual methylation levels, coverage estimates can be further normalized using the local </w:t>
      </w:r>
      <w:proofErr w:type="spellStart"/>
      <w:r w:rsidRPr="00DF7F5C">
        <w:rPr>
          <w:rFonts w:cs="Arial"/>
          <w:szCs w:val="22"/>
        </w:rPr>
        <w:t>CpG</w:t>
      </w:r>
      <w:proofErr w:type="spellEnd"/>
      <w:r w:rsidRPr="00DF7F5C">
        <w:rPr>
          <w:rFonts w:cs="Arial"/>
          <w:szCs w:val="22"/>
        </w:rPr>
        <w:t xml:space="preserve"> density as a proxy for the number of methylated </w:t>
      </w:r>
      <w:proofErr w:type="spellStart"/>
      <w:r w:rsidRPr="00DF7F5C">
        <w:rPr>
          <w:rFonts w:cs="Arial"/>
          <w:szCs w:val="22"/>
        </w:rPr>
        <w:t>CpGs</w:t>
      </w:r>
      <w:proofErr w:type="spellEnd"/>
      <w:r w:rsidRPr="00DF7F5C">
        <w:rPr>
          <w:rFonts w:cs="Arial"/>
          <w:szCs w:val="22"/>
        </w:rPr>
        <w:t xml:space="preserve"> in the region</w:t>
      </w:r>
      <w:r w:rsidR="0065138A" w:rsidRPr="00DF7F5C">
        <w:rPr>
          <w:rFonts w:cs="Arial"/>
          <w:szCs w:val="22"/>
        </w:rPr>
        <w:t xml:space="preserve"> </w:t>
      </w:r>
      <w:r w:rsidR="0065138A" w:rsidRPr="00DF7F5C">
        <w:rPr>
          <w:rFonts w:cs="Arial"/>
          <w:szCs w:val="22"/>
        </w:rPr>
        <w:fldChar w:fldCharType="begin"/>
      </w:r>
      <w:r w:rsidR="0060762E" w:rsidRPr="00DF7F5C">
        <w:rPr>
          <w:rFonts w:cs="Arial"/>
          <w:szCs w:val="22"/>
        </w:rPr>
        <w:instrText xml:space="preserve"> ADDIN ZOTERO_ITEM CSL_CITATION {"citationID":"2mb3lbae5a","properties":{"formattedCitation":"[50, 51]","plainCitation":"[50, 51]"},"citationItems":[{"id":278,"uris":["http://zotero.org/users/2550624/items/MWXEFK3D"],"uri":["http://zotero.org/users/2550624/items/MWXEFK3D"],"itemData":{"id":278,"type":"article-journal","title":"Computational analysis of genome-wide DNA methylation during the differentiation of human embryonic stem cells along the endodermal lineage","container-title":"Genome Research","page":"1441-1450","volume":"20","issue":"10","source":"PubMed","abstract":"The generation of genome-wide data derived from methylated DNA immunoprecipitation followed by sequencing (MeDIP-seq) has become a major tool for epigenetic studies in health and disease. The computational analysis of such data, however, still falls short on accuracy, sensitivity, and speed. We propose a time-efficient statistical method that is able to cope with the inherent complexity of MeDIP-seq data with similar performance compared with existing methods. In order to demonstrate the computational approach, we have analyzed alterations in DNA methylation during the differentiation of human embryonic stem cells (hESCs) to definitive endoderm. We show improved correlation of normalized MeDIP-seq data in comparison to available whole-genome bisulfite sequencing data, and investigated the effect of differential methylation on gene expression. Furthermore, we analyzed the interplay between DNA methylation, histone modifications, and transcription factor binding and show that in contrast to de novo methylation, demethylation is mainly associated with regions of low CpG densities.","DOI":"10.1101/gr.110114.110","ISSN":"1549-5469","note":"PMID: 20802089\nPMCID: PMC2945193","journalAbbreviation":"Genome Res.","language":"eng","author":[{"family":"Chavez","given":"Lukas"},{"family":"Jozefczuk","given":"Justyna"},{"family":"Grimm","given":"Christina"},{"family":"Dietrich","given":"Jörn"},{"family":"Timmermann","given":"Bernd"},{"family":"Lehrach","given":"Hans"},{"family":"Herwig","given":"Ralf"},{"family":"Adjaye","given":"James"}],"issued":{"date-parts":[["2010",10]]},"PMID":"20802089","PMCID":"PMC2945193"}},{"id":280,"uris":["http://zotero.org/users/2550624/items/QWGNC5XP"],"uri":["http://zotero.org/users/2550624/items/QWGNC5XP"],"itemData":{"id":280,"type":"article-journal","title":"A Bayesian deconvolution strategy for immunoprecipitation-based DNA methylome analysis","container-title":"Nature Biotechnology","page":"779-785","volume":"26","issue":"7","source":"PubMed","abstract":"DNA methylation is an indispensible epigenetic modification required for regulating the expression of mammalian genomes. Immunoprecipitation-based methods for DNA methylome analysis are rapidly shifting the bottleneck in this field from data generation to data analysis, necessitating the development of better analytical tools. In particular, an inability to estimate absolute methylation levels remains a major analytical difficulty associated with immunoprecipitation-based DNA methylation profiling. To address this issue, we developed a cross-platform algorithm-Bayesian tool for methylation analysis (Batman)-for analyzing methylated DNA immunoprecipitation (MeDIP) profiles generated using oligonucleotide arrays (MeDIP-chip) or next-generation sequencing (MeDIP-seq). We developed the latter approach to provide a high-resolution whole-genome DNA methylation profile (DNA methylome) of a mammalian genome. Strong correlation of our data, obtained using mature human spermatozoa, with those obtained using bisulfite sequencing suggest that combining MeDIP-seq or MeDIP-chip with Batman provides a robust, quantitative and cost-effective functional genomic strategy for elucidating the function of DNA methylation.","DOI":"10.1038/nbt1414","ISSN":"1546-1696","note":"PMID: 18612301\nPMCID: PMC2644410","journalAbbreviation":"Nat. Biotechnol.","language":"eng","author":[{"family":"Down","given":"Thomas A."},{"family":"Rakyan","given":"Vardhman K."},{"family":"Turner","given":"Daniel J."},{"family":"Flicek","given":"Paul"},{"family":"Li","given":"Heng"},{"family":"Kulesha","given":"Eugene"},{"family":"Gräf","given":"Stefan"},{"family":"Johnson","given":"Nathan"},{"family":"Herrero","given":"Javier"},{"family":"Tomazou","given":"Eleni M."},{"family":"Thorne","given":"Natalie P."},{"family":"Bäckdahl","given":"Liselotte"},{"family":"Herberth","given":"Marlis"},{"family":"Howe","given":"Kevin L."},{"family":"Jackson","given":"David K."},{"family":"Miretti","given":"Marcos M."},{"family":"Marioni","given":"John C."},{"family":"Birney","given":"Ewan"},{"family":"Hubbard","given":"Tim J. P."},{"family":"Durbin","given":"Richard"},{"family":"Tavaré","given":"Simon"},{"family":"Beck","given":"Stephan"}],"issued":{"date-parts":[["2008",7]]},"PMID":"18612301","PMCID":"PMC2644410"}}],"schema":"https://github.com/citation-style-language/schema/raw/master/csl-citation.json"} </w:instrText>
      </w:r>
      <w:r w:rsidR="0065138A" w:rsidRPr="00DF7F5C">
        <w:rPr>
          <w:rFonts w:cs="Arial"/>
          <w:szCs w:val="22"/>
        </w:rPr>
        <w:fldChar w:fldCharType="separate"/>
      </w:r>
      <w:r w:rsidR="0060762E" w:rsidRPr="00DF7F5C">
        <w:rPr>
          <w:rFonts w:cs="Arial"/>
        </w:rPr>
        <w:t>[50, 51]</w:t>
      </w:r>
      <w:r w:rsidR="0065138A" w:rsidRPr="00DF7F5C">
        <w:rPr>
          <w:rFonts w:cs="Arial"/>
          <w:szCs w:val="22"/>
        </w:rPr>
        <w:fldChar w:fldCharType="end"/>
      </w:r>
      <w:r w:rsidRPr="00DF7F5C">
        <w:rPr>
          <w:rFonts w:cs="Arial"/>
          <w:szCs w:val="22"/>
        </w:rPr>
        <w:t xml:space="preserve">. </w:t>
      </w:r>
      <w:r w:rsidRPr="00DF7F5C">
        <w:rPr>
          <w:rStyle w:val="apple-style-span"/>
          <w:rFonts w:cs="Arial"/>
          <w:color w:val="000000"/>
          <w:szCs w:val="22"/>
        </w:rPr>
        <w:t xml:space="preserve">However, </w:t>
      </w:r>
      <w:r w:rsidR="00AA7287" w:rsidRPr="00DF7F5C">
        <w:rPr>
          <w:rStyle w:val="apple-style-span"/>
          <w:rFonts w:cs="Arial"/>
          <w:color w:val="000000"/>
          <w:szCs w:val="22"/>
        </w:rPr>
        <w:t xml:space="preserve">our </w:t>
      </w:r>
      <w:proofErr w:type="spellStart"/>
      <w:r w:rsidRPr="00DF7F5C">
        <w:rPr>
          <w:rStyle w:val="apple-style-span"/>
          <w:rFonts w:cs="Arial"/>
          <w:color w:val="000000"/>
          <w:szCs w:val="22"/>
        </w:rPr>
        <w:t>meQTL</w:t>
      </w:r>
      <w:proofErr w:type="spellEnd"/>
      <w:r w:rsidRPr="00DF7F5C">
        <w:rPr>
          <w:rStyle w:val="apple-style-span"/>
          <w:rFonts w:cs="Arial"/>
          <w:color w:val="000000"/>
          <w:szCs w:val="22"/>
        </w:rPr>
        <w:t xml:space="preserve"> analyses essentially </w:t>
      </w:r>
      <w:r w:rsidR="00AA7287" w:rsidRPr="00DF7F5C">
        <w:rPr>
          <w:rStyle w:val="apple-style-span"/>
          <w:rFonts w:cs="Arial"/>
          <w:color w:val="000000"/>
          <w:szCs w:val="22"/>
        </w:rPr>
        <w:t xml:space="preserve">involve the </w:t>
      </w:r>
      <w:r w:rsidRPr="00DF7F5C">
        <w:rPr>
          <w:rStyle w:val="apple-style-span"/>
          <w:rFonts w:cs="Arial"/>
          <w:color w:val="000000"/>
          <w:szCs w:val="22"/>
        </w:rPr>
        <w:t xml:space="preserve">calculation </w:t>
      </w:r>
      <w:r w:rsidR="00AA7287" w:rsidRPr="00DF7F5C">
        <w:rPr>
          <w:rStyle w:val="apple-style-span"/>
          <w:rFonts w:cs="Arial"/>
          <w:color w:val="000000"/>
          <w:szCs w:val="22"/>
        </w:rPr>
        <w:t xml:space="preserve">of </w:t>
      </w:r>
      <w:r w:rsidRPr="00DF7F5C">
        <w:rPr>
          <w:rStyle w:val="apple-style-span"/>
          <w:rFonts w:cs="Arial"/>
          <w:color w:val="000000"/>
          <w:szCs w:val="22"/>
        </w:rPr>
        <w:t xml:space="preserve">correlations </w:t>
      </w:r>
      <w:r w:rsidR="00AA7287" w:rsidRPr="00DF7F5C">
        <w:rPr>
          <w:rStyle w:val="apple-style-span"/>
          <w:rFonts w:cs="Arial"/>
          <w:color w:val="000000"/>
          <w:szCs w:val="22"/>
        </w:rPr>
        <w:t xml:space="preserve">between SNPs and </w:t>
      </w:r>
      <w:proofErr w:type="spellStart"/>
      <w:r w:rsidR="00CE316F" w:rsidRPr="00DF7F5C">
        <w:rPr>
          <w:rFonts w:cs="Arial"/>
          <w:szCs w:val="22"/>
        </w:rPr>
        <w:t>quantile</w:t>
      </w:r>
      <w:proofErr w:type="spellEnd"/>
      <w:r w:rsidR="00CE316F" w:rsidRPr="00DF7F5C">
        <w:rPr>
          <w:rFonts w:cs="Arial"/>
          <w:szCs w:val="22"/>
        </w:rPr>
        <w:t xml:space="preserve"> normalized </w:t>
      </w:r>
      <w:r w:rsidR="00AA7287" w:rsidRPr="00DF7F5C">
        <w:rPr>
          <w:rStyle w:val="apple-style-span"/>
          <w:rFonts w:cs="Arial"/>
          <w:color w:val="000000"/>
          <w:szCs w:val="22"/>
        </w:rPr>
        <w:t>methylation levels. As</w:t>
      </w:r>
      <w:r w:rsidRPr="00DF7F5C">
        <w:rPr>
          <w:rStyle w:val="apple-style-span"/>
          <w:rFonts w:cs="Arial"/>
          <w:color w:val="000000"/>
          <w:szCs w:val="22"/>
        </w:rPr>
        <w:t xml:space="preserve"> </w:t>
      </w:r>
      <w:r w:rsidR="00CE316F" w:rsidRPr="00DF7F5C">
        <w:rPr>
          <w:rStyle w:val="apple-style-span"/>
          <w:rFonts w:cs="Arial"/>
          <w:color w:val="000000"/>
          <w:szCs w:val="22"/>
        </w:rPr>
        <w:t xml:space="preserve">these </w:t>
      </w:r>
      <w:r w:rsidRPr="00DF7F5C">
        <w:rPr>
          <w:rStyle w:val="apple-style-span"/>
          <w:rFonts w:cs="Arial"/>
          <w:color w:val="000000"/>
          <w:szCs w:val="22"/>
        </w:rPr>
        <w:t xml:space="preserve">correlations are not affected by </w:t>
      </w:r>
      <w:r w:rsidR="00CE316F" w:rsidRPr="00DF7F5C">
        <w:rPr>
          <w:rStyle w:val="apple-style-span"/>
          <w:rFonts w:cs="Arial"/>
          <w:color w:val="000000"/>
          <w:szCs w:val="22"/>
        </w:rPr>
        <w:t>monotone transformations of methylation levels</w:t>
      </w:r>
      <w:r w:rsidRPr="00DF7F5C">
        <w:rPr>
          <w:rStyle w:val="apple-style-span"/>
          <w:rFonts w:cs="Arial"/>
          <w:color w:val="000000"/>
          <w:szCs w:val="22"/>
        </w:rPr>
        <w:t>, for sake of simplicity we did not use such a normalization step.</w:t>
      </w:r>
      <w:r w:rsidR="00A41F7D" w:rsidRPr="00DF7F5C">
        <w:rPr>
          <w:rFonts w:cs="Arial"/>
          <w:szCs w:val="22"/>
        </w:rPr>
        <w:tab/>
      </w:r>
    </w:p>
    <w:p w:rsidR="00715159" w:rsidRPr="00DF7F5C" w:rsidRDefault="00A41F7D" w:rsidP="00AA7287">
      <w:pPr>
        <w:spacing w:line="480" w:lineRule="auto"/>
        <w:ind w:firstLine="720"/>
        <w:rPr>
          <w:rFonts w:cs="Arial"/>
          <w:szCs w:val="22"/>
        </w:rPr>
      </w:pPr>
      <w:r w:rsidRPr="00DF7F5C">
        <w:rPr>
          <w:rFonts w:cs="Arial"/>
          <w:szCs w:val="22"/>
        </w:rPr>
        <w:t xml:space="preserve">Thirty-six percent (10.5 million) of all </w:t>
      </w:r>
      <w:r w:rsidR="00493ADE" w:rsidRPr="00DF7F5C">
        <w:rPr>
          <w:rFonts w:cs="Arial"/>
          <w:szCs w:val="22"/>
        </w:rPr>
        <w:t xml:space="preserve">~27 million autosomal </w:t>
      </w:r>
      <w:proofErr w:type="spellStart"/>
      <w:r w:rsidR="00493ADE" w:rsidRPr="00DF7F5C">
        <w:rPr>
          <w:rFonts w:cs="Arial"/>
          <w:szCs w:val="22"/>
        </w:rPr>
        <w:t>CpGs</w:t>
      </w:r>
      <w:proofErr w:type="spellEnd"/>
      <w:r w:rsidR="00493ADE" w:rsidRPr="00DF7F5C">
        <w:rPr>
          <w:rFonts w:cs="Arial"/>
          <w:szCs w:val="22"/>
        </w:rPr>
        <w:t xml:space="preserve"> in the reference genome (hg19/GRCh37)</w:t>
      </w:r>
      <w:r w:rsidR="008736F9" w:rsidRPr="00DF7F5C">
        <w:rPr>
          <w:rFonts w:cs="Arial"/>
          <w:szCs w:val="22"/>
        </w:rPr>
        <w:t xml:space="preserve"> </w:t>
      </w:r>
      <w:r w:rsidR="001156D5" w:rsidRPr="00DF7F5C">
        <w:rPr>
          <w:rFonts w:cs="Arial"/>
          <w:bCs/>
          <w:szCs w:val="22"/>
        </w:rPr>
        <w:t xml:space="preserve">were eliminated </w:t>
      </w:r>
      <w:r w:rsidRPr="00DF7F5C">
        <w:rPr>
          <w:rFonts w:cs="Arial"/>
          <w:bCs/>
          <w:szCs w:val="22"/>
        </w:rPr>
        <w:t>because of predicted alignment problems</w:t>
      </w:r>
      <w:r w:rsidR="005F7B76" w:rsidRPr="00DF7F5C">
        <w:rPr>
          <w:rFonts w:cs="Arial"/>
          <w:bCs/>
          <w:szCs w:val="22"/>
        </w:rPr>
        <w:t>, as</w:t>
      </w:r>
      <w:r w:rsidR="0027202E" w:rsidRPr="00DF7F5C">
        <w:rPr>
          <w:rFonts w:cs="Arial"/>
          <w:bCs/>
          <w:szCs w:val="22"/>
        </w:rPr>
        <w:t xml:space="preserve"> observed in </w:t>
      </w:r>
      <w:r w:rsidR="005F7B76" w:rsidRPr="00DF7F5C">
        <w:rPr>
          <w:rFonts w:cs="Arial"/>
          <w:bCs/>
          <w:szCs w:val="22"/>
        </w:rPr>
        <w:t xml:space="preserve">an </w:t>
      </w:r>
      <w:r w:rsidR="005E4036" w:rsidRPr="00DF7F5C">
        <w:rPr>
          <w:rFonts w:cs="Arial"/>
          <w:bCs/>
          <w:i/>
          <w:szCs w:val="22"/>
        </w:rPr>
        <w:t xml:space="preserve">in </w:t>
      </w:r>
      <w:proofErr w:type="spellStart"/>
      <w:r w:rsidR="005E4036" w:rsidRPr="00DF7F5C">
        <w:rPr>
          <w:rFonts w:cs="Arial"/>
          <w:bCs/>
          <w:i/>
          <w:szCs w:val="22"/>
        </w:rPr>
        <w:t>silico</w:t>
      </w:r>
      <w:proofErr w:type="spellEnd"/>
      <w:r w:rsidR="0027202E" w:rsidRPr="00DF7F5C">
        <w:rPr>
          <w:rFonts w:cs="Arial"/>
          <w:bCs/>
          <w:szCs w:val="22"/>
        </w:rPr>
        <w:t xml:space="preserve"> analysis</w:t>
      </w:r>
      <w:r w:rsidR="00CD1384" w:rsidRPr="00DF7F5C">
        <w:rPr>
          <w:rFonts w:cs="Arial"/>
          <w:bCs/>
          <w:szCs w:val="22"/>
        </w:rPr>
        <w:t xml:space="preserve"> </w:t>
      </w:r>
      <w:r w:rsidR="00CD1384" w:rsidRPr="00DF7F5C">
        <w:rPr>
          <w:rFonts w:cs="Arial"/>
          <w:bCs/>
          <w:szCs w:val="22"/>
        </w:rPr>
        <w:fldChar w:fldCharType="begin"/>
      </w:r>
      <w:r w:rsidR="0060762E" w:rsidRPr="00DF7F5C">
        <w:rPr>
          <w:rFonts w:cs="Arial"/>
          <w:bCs/>
          <w:szCs w:val="22"/>
        </w:rPr>
        <w:instrText xml:space="preserve"> ADDIN ZOTERO_ITEM CSL_CITATION {"citationID":"92toengap","properties":{"formattedCitation":"[31]","plainCitation":"[31]"},"citationItems":[{"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den"}],"issued":{"date-parts":[["2012",12]]},"PMID":"23244307","PMCID":"PMC3923085"}}],"schema":"https://github.com/citation-style-language/schema/raw/master/csl-citation.json"} </w:instrText>
      </w:r>
      <w:r w:rsidR="00CD1384" w:rsidRPr="00DF7F5C">
        <w:rPr>
          <w:rFonts w:cs="Arial"/>
          <w:bCs/>
          <w:szCs w:val="22"/>
        </w:rPr>
        <w:fldChar w:fldCharType="separate"/>
      </w:r>
      <w:r w:rsidR="0060762E" w:rsidRPr="00DF7F5C">
        <w:rPr>
          <w:rFonts w:cs="Arial"/>
        </w:rPr>
        <w:t>[31]</w:t>
      </w:r>
      <w:r w:rsidR="00CD1384" w:rsidRPr="00DF7F5C">
        <w:rPr>
          <w:rFonts w:cs="Arial"/>
          <w:bCs/>
          <w:szCs w:val="22"/>
        </w:rPr>
        <w:fldChar w:fldCharType="end"/>
      </w:r>
      <w:r w:rsidR="001156D5" w:rsidRPr="00DF7F5C">
        <w:rPr>
          <w:rFonts w:cs="Arial"/>
          <w:szCs w:val="22"/>
        </w:rPr>
        <w:t>. The majority (</w:t>
      </w:r>
      <w:r w:rsidR="00815CC8" w:rsidRPr="00DF7F5C">
        <w:rPr>
          <w:rFonts w:cs="Arial"/>
          <w:szCs w:val="22"/>
        </w:rPr>
        <w:t xml:space="preserve">71.8%) of </w:t>
      </w:r>
      <w:r w:rsidR="008736F9" w:rsidRPr="00DF7F5C">
        <w:rPr>
          <w:rFonts w:cs="Arial"/>
          <w:szCs w:val="22"/>
        </w:rPr>
        <w:t xml:space="preserve">these </w:t>
      </w:r>
      <w:r w:rsidR="001156D5" w:rsidRPr="00DF7F5C">
        <w:rPr>
          <w:rFonts w:cs="Arial"/>
          <w:szCs w:val="22"/>
        </w:rPr>
        <w:t xml:space="preserve">were in regions flagged as repetitive elements by </w:t>
      </w:r>
      <w:proofErr w:type="spellStart"/>
      <w:r w:rsidR="001156D5" w:rsidRPr="00DF7F5C">
        <w:rPr>
          <w:rFonts w:cs="Arial"/>
          <w:szCs w:val="22"/>
        </w:rPr>
        <w:t>RepeatMasker</w:t>
      </w:r>
      <w:proofErr w:type="spellEnd"/>
      <w:r w:rsidR="00815CC8" w:rsidRPr="00DF7F5C">
        <w:rPr>
          <w:rFonts w:cs="Arial"/>
          <w:szCs w:val="22"/>
        </w:rPr>
        <w:t>.</w:t>
      </w:r>
      <w:r w:rsidR="001156D5" w:rsidRPr="00DF7F5C">
        <w:rPr>
          <w:rFonts w:cs="Arial"/>
          <w:szCs w:val="22"/>
        </w:rPr>
        <w:t xml:space="preserve"> </w:t>
      </w:r>
      <w:r w:rsidR="00CC5ECC" w:rsidRPr="00DF7F5C">
        <w:rPr>
          <w:rFonts w:cs="Arial"/>
          <w:szCs w:val="22"/>
        </w:rPr>
        <w:t xml:space="preserve">To reduce the size of the data set, the remaining ~16 million </w:t>
      </w:r>
      <w:proofErr w:type="spellStart"/>
      <w:r w:rsidR="00CC5ECC" w:rsidRPr="00DF7F5C">
        <w:rPr>
          <w:rFonts w:cs="Arial"/>
          <w:szCs w:val="22"/>
        </w:rPr>
        <w:t>CpGs</w:t>
      </w:r>
      <w:proofErr w:type="spellEnd"/>
      <w:r w:rsidR="00CC5ECC" w:rsidRPr="00DF7F5C">
        <w:rPr>
          <w:rFonts w:cs="Arial"/>
          <w:szCs w:val="22"/>
        </w:rPr>
        <w:t xml:space="preserve"> were adaptively combined</w:t>
      </w:r>
      <w:r w:rsidR="00815CC8" w:rsidRPr="00DF7F5C">
        <w:rPr>
          <w:rFonts w:cs="Arial"/>
          <w:szCs w:val="22"/>
        </w:rPr>
        <w:t xml:space="preserve"> </w:t>
      </w:r>
      <w:r w:rsidR="00CC5ECC" w:rsidRPr="00DF7F5C">
        <w:rPr>
          <w:rFonts w:cs="Arial"/>
          <w:szCs w:val="22"/>
        </w:rPr>
        <w:t xml:space="preserve">by collapsing </w:t>
      </w:r>
      <w:r w:rsidR="00815CC8" w:rsidRPr="00DF7F5C">
        <w:rPr>
          <w:rFonts w:cs="Arial"/>
          <w:szCs w:val="22"/>
        </w:rPr>
        <w:t xml:space="preserve">highly inter-correlated coverage estimates at adjacent </w:t>
      </w:r>
      <w:proofErr w:type="spellStart"/>
      <w:r w:rsidR="00815CC8" w:rsidRPr="00DF7F5C">
        <w:rPr>
          <w:rFonts w:cs="Arial"/>
          <w:szCs w:val="22"/>
        </w:rPr>
        <w:t>CpG</w:t>
      </w:r>
      <w:proofErr w:type="spellEnd"/>
      <w:r w:rsidR="00815CC8" w:rsidRPr="00DF7F5C">
        <w:rPr>
          <w:rFonts w:cs="Arial"/>
          <w:szCs w:val="22"/>
        </w:rPr>
        <w:t xml:space="preserve"> sites into a single mean coverage estimat</w:t>
      </w:r>
      <w:r w:rsidR="00CC5ECC" w:rsidRPr="00DF7F5C">
        <w:rPr>
          <w:rFonts w:cs="Arial"/>
          <w:szCs w:val="22"/>
        </w:rPr>
        <w:t>e</w:t>
      </w:r>
      <w:r w:rsidR="00CD1384" w:rsidRPr="00DF7F5C">
        <w:rPr>
          <w:rFonts w:cs="Arial"/>
          <w:szCs w:val="22"/>
        </w:rPr>
        <w:t xml:space="preserve"> </w:t>
      </w:r>
      <w:r w:rsidR="00CD1384" w:rsidRPr="00DF7F5C">
        <w:rPr>
          <w:rFonts w:cs="Arial"/>
          <w:szCs w:val="22"/>
        </w:rPr>
        <w:fldChar w:fldCharType="begin"/>
      </w:r>
      <w:r w:rsidR="0060762E" w:rsidRPr="00DF7F5C">
        <w:rPr>
          <w:rFonts w:cs="Arial"/>
          <w:szCs w:val="22"/>
        </w:rPr>
        <w:instrText xml:space="preserve"> ADDIN ZOTERO_ITEM CSL_CITATION {"citationID":"krjekddtf","properties":{"formattedCitation":"[31, 52]","plainCitation":"[31, 52]"},"citationItems":[{"id":243,"uris":["http://zotero.org/users/2550624/items/5N73WN6H"],"uri":["http://zotero.org/users/2550624/items/5N73WN6H"],"itemData":{"id":243,"type":"article-journal","title":"MBD-seq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id":282,"uris":["http://zotero.org/users/2550624/items/R643G9C2"],"uri":["http://zotero.org/users/2550624/items/R643G9C2"],"itemData":{"id":282,"type":"article-journal","title":"Methylome-wide comparison of human genomic DNA extracted from whole blood and from EBV-transformed lymphocyte cell lines","container-title":"European journal of human genetics: EJHG","page":"953-955","volume":"20","issue":"9","source":"PubMed","abstract":"DNA from Epstein-Barr virus-transformed lymphocyte cell lines (LCLs) has proven useful for studies of genetic sequence polymorphisms. Whether LCL DNA is suitable for methylation studies is less clear. We conduct a genome-wide methylation investigation using an array set with 45 million probes to investigate the methylome of LCL DNA and technical duplicates of WB DNA from the same 10 individuals. We focus specifically on methylation sites that show variation between individuals and, therefore, are potentially useful as biomarkers. The sample correlations for the methylation variable probes ranged from 0.69 to 0.78 for the WB duplicates and from 0.27 to 0.72 for WB vs LCL. To compare the pattern of the methylation signals, we grouped adjacent probes based on their inter-correlations. These analyses showed </w:instrText>
      </w:r>
      <w:r w:rsidR="0060762E" w:rsidRPr="00DF7F5C">
        <w:rPr>
          <w:rFonts w:ascii="Cambria Math" w:hAnsi="Cambria Math" w:cs="Cambria Math"/>
          <w:szCs w:val="22"/>
        </w:rPr>
        <w:instrText>∼</w:instrText>
      </w:r>
      <w:r w:rsidR="0060762E" w:rsidRPr="00DF7F5C">
        <w:rPr>
          <w:rFonts w:cs="Arial"/>
          <w:szCs w:val="22"/>
        </w:rPr>
        <w:instrText xml:space="preserve">29 000 and </w:instrText>
      </w:r>
      <w:r w:rsidR="0060762E" w:rsidRPr="00DF7F5C">
        <w:rPr>
          <w:rFonts w:ascii="Cambria Math" w:hAnsi="Cambria Math" w:cs="Cambria Math"/>
          <w:szCs w:val="22"/>
        </w:rPr>
        <w:instrText>∼</w:instrText>
      </w:r>
      <w:r w:rsidR="0060762E" w:rsidRPr="00DF7F5C">
        <w:rPr>
          <w:rFonts w:cs="Arial"/>
          <w:szCs w:val="22"/>
        </w:rPr>
        <w:instrText xml:space="preserve">14 000 blocks in WB and LCL, respectively. Merely 31% of the methylated regions detected in WB were detectable in LCLs. Furthermore, we observed significant differences in mean difference between WB and LCL as compared with duplicates of WB (P-value =2.2 × 10(-16)). Our study shows that there are substantial differences in the DNA methylation patterns between LCL and WB. Thus, LCL DNA should not be used as a proxy for WB DNA in methylome-wide studies.","DOI":"10.1038/ejhg.2012.33","ISSN":"1476-5438","note":"PMID: 22378283\nPMCID: PMC3421118","journalAbbreviation":"Eur. J. Hum. Genet.","language":"eng","author":[{"family":"Åberg","given":"Karolina"},{"family":"Khachane","given":"Amit N."},{"family":"Rudolf","given":"Gábor"},{"family":"Nerella","given":"Srilaxmi"},{"family":"Fugman","given":"Douglas A."},{"family":"Tischfield","given":"Jay A."},{"family":"Oord","given":"Edwin J. C. G.","non-dropping-particle":"van den"}],"issued":{"date-parts":[["2012",9]]},"PMID":"22378283","PMCID":"PMC3421118"}}],"schema":"https://github.com/citation-style-language/schema/raw/master/csl-citation.json"} </w:instrText>
      </w:r>
      <w:r w:rsidR="00CD1384" w:rsidRPr="00DF7F5C">
        <w:rPr>
          <w:rFonts w:cs="Arial"/>
          <w:szCs w:val="22"/>
        </w:rPr>
        <w:fldChar w:fldCharType="separate"/>
      </w:r>
      <w:r w:rsidR="0060762E" w:rsidRPr="00DF7F5C">
        <w:rPr>
          <w:rFonts w:cs="Arial"/>
        </w:rPr>
        <w:t>[31, 52]</w:t>
      </w:r>
      <w:r w:rsidR="00CD1384" w:rsidRPr="00DF7F5C">
        <w:rPr>
          <w:rFonts w:cs="Arial"/>
          <w:szCs w:val="22"/>
        </w:rPr>
        <w:fldChar w:fldCharType="end"/>
      </w:r>
      <w:r w:rsidR="00815CC8" w:rsidRPr="00DF7F5C">
        <w:rPr>
          <w:rFonts w:cs="Arial"/>
          <w:szCs w:val="22"/>
        </w:rPr>
        <w:t>.</w:t>
      </w:r>
      <w:r w:rsidR="00CC5ECC" w:rsidRPr="00DF7F5C">
        <w:rPr>
          <w:rFonts w:cs="Arial"/>
          <w:szCs w:val="22"/>
        </w:rPr>
        <w:t xml:space="preserve"> Prior to associa</w:t>
      </w:r>
      <w:r w:rsidR="0057053D" w:rsidRPr="00DF7F5C">
        <w:rPr>
          <w:rFonts w:cs="Arial"/>
          <w:szCs w:val="22"/>
        </w:rPr>
        <w:t xml:space="preserve">tion testing, we dropped </w:t>
      </w:r>
      <w:r w:rsidR="006417AE" w:rsidRPr="00DF7F5C">
        <w:rPr>
          <w:rFonts w:cs="Arial"/>
          <w:szCs w:val="22"/>
        </w:rPr>
        <w:t>site</w:t>
      </w:r>
      <w:r w:rsidR="0057053D" w:rsidRPr="00DF7F5C">
        <w:rPr>
          <w:rFonts w:cs="Arial"/>
          <w:szCs w:val="22"/>
        </w:rPr>
        <w:t xml:space="preserve">s </w:t>
      </w:r>
      <w:r w:rsidR="00CC5ECC" w:rsidRPr="00DF7F5C">
        <w:rPr>
          <w:rFonts w:cs="Arial"/>
          <w:szCs w:val="22"/>
        </w:rPr>
        <w:t>with very low levels of coverage</w:t>
      </w:r>
      <w:r w:rsidR="0057053D" w:rsidRPr="00DF7F5C">
        <w:rPr>
          <w:rFonts w:cs="Arial"/>
          <w:szCs w:val="22"/>
        </w:rPr>
        <w:t xml:space="preserve"> as these were likely </w:t>
      </w:r>
      <w:proofErr w:type="spellStart"/>
      <w:r w:rsidR="0057053D" w:rsidRPr="00DF7F5C">
        <w:rPr>
          <w:rFonts w:cs="Arial"/>
          <w:szCs w:val="22"/>
        </w:rPr>
        <w:t>unmethylated</w:t>
      </w:r>
      <w:proofErr w:type="spellEnd"/>
      <w:r w:rsidR="00AA45FA" w:rsidRPr="00DF7F5C">
        <w:rPr>
          <w:rFonts w:cs="Arial"/>
          <w:szCs w:val="22"/>
        </w:rPr>
        <w:t xml:space="preserve"> </w:t>
      </w:r>
      <w:r w:rsidR="000E177B" w:rsidRPr="00DF7F5C">
        <w:rPr>
          <w:rFonts w:cs="Arial"/>
          <w:szCs w:val="22"/>
        </w:rPr>
        <w:lastRenderedPageBreak/>
        <w:t>(&lt;</w:t>
      </w:r>
      <w:r w:rsidR="00AA45FA" w:rsidRPr="00DF7F5C">
        <w:rPr>
          <w:rFonts w:cs="Arial"/>
          <w:szCs w:val="22"/>
        </w:rPr>
        <w:t>97.5% of background coverage at non-</w:t>
      </w:r>
      <w:proofErr w:type="spellStart"/>
      <w:r w:rsidR="00AA45FA" w:rsidRPr="00DF7F5C">
        <w:rPr>
          <w:rFonts w:cs="Arial"/>
          <w:szCs w:val="22"/>
        </w:rPr>
        <w:t>CpG</w:t>
      </w:r>
      <w:proofErr w:type="spellEnd"/>
      <w:r w:rsidR="00AA45FA" w:rsidRPr="00DF7F5C">
        <w:rPr>
          <w:rFonts w:cs="Arial"/>
          <w:szCs w:val="22"/>
        </w:rPr>
        <w:t xml:space="preserve"> sites</w:t>
      </w:r>
      <w:r w:rsidR="000A7C06" w:rsidRPr="00DF7F5C">
        <w:rPr>
          <w:rFonts w:cs="Arial"/>
          <w:szCs w:val="22"/>
        </w:rPr>
        <w:t xml:space="preserve">, where the latter are defined as loci with no </w:t>
      </w:r>
      <w:proofErr w:type="spellStart"/>
      <w:r w:rsidR="000A7C06" w:rsidRPr="00DF7F5C">
        <w:rPr>
          <w:rFonts w:cs="Arial"/>
          <w:szCs w:val="22"/>
        </w:rPr>
        <w:t>CpGs</w:t>
      </w:r>
      <w:proofErr w:type="spellEnd"/>
      <w:r w:rsidR="000A7C06" w:rsidRPr="00DF7F5C">
        <w:rPr>
          <w:rFonts w:cs="Arial"/>
          <w:szCs w:val="22"/>
        </w:rPr>
        <w:t xml:space="preserve"> within 400</w:t>
      </w:r>
      <w:r w:rsidR="006417AE" w:rsidRPr="00DF7F5C">
        <w:rPr>
          <w:rFonts w:cs="Arial"/>
          <w:szCs w:val="22"/>
        </w:rPr>
        <w:t xml:space="preserve"> </w:t>
      </w:r>
      <w:proofErr w:type="spellStart"/>
      <w:r w:rsidR="006417AE" w:rsidRPr="00DF7F5C">
        <w:rPr>
          <w:rFonts w:cs="Arial"/>
          <w:szCs w:val="22"/>
        </w:rPr>
        <w:t>bp</w:t>
      </w:r>
      <w:proofErr w:type="spellEnd"/>
      <w:r w:rsidR="00AA45FA" w:rsidRPr="00DF7F5C">
        <w:rPr>
          <w:rFonts w:cs="Arial"/>
          <w:szCs w:val="22"/>
        </w:rPr>
        <w:t>)</w:t>
      </w:r>
      <w:r w:rsidR="00CC5ECC" w:rsidRPr="00DF7F5C">
        <w:rPr>
          <w:rFonts w:cs="Arial"/>
          <w:szCs w:val="22"/>
        </w:rPr>
        <w:t xml:space="preserve">. </w:t>
      </w:r>
    </w:p>
    <w:p w:rsidR="006417AE" w:rsidRPr="00DF7F5C" w:rsidRDefault="007B161D" w:rsidP="00A7425F">
      <w:pPr>
        <w:spacing w:line="480" w:lineRule="auto"/>
        <w:ind w:firstLine="720"/>
        <w:rPr>
          <w:rFonts w:cs="Arial"/>
          <w:szCs w:val="22"/>
        </w:rPr>
      </w:pPr>
      <w:r w:rsidRPr="00DF7F5C">
        <w:rPr>
          <w:rFonts w:cs="Arial"/>
          <w:szCs w:val="22"/>
        </w:rPr>
        <w:t xml:space="preserve">We previously reported </w:t>
      </w:r>
      <w:r w:rsidR="00701470" w:rsidRPr="00DF7F5C">
        <w:rPr>
          <w:rFonts w:cs="Arial"/>
          <w:szCs w:val="22"/>
        </w:rPr>
        <w:t>in-depth</w:t>
      </w:r>
      <w:r w:rsidR="006417AE" w:rsidRPr="00DF7F5C">
        <w:rPr>
          <w:rFonts w:cs="Arial"/>
          <w:szCs w:val="22"/>
        </w:rPr>
        <w:t xml:space="preserve"> </w:t>
      </w:r>
      <w:r w:rsidRPr="00DF7F5C">
        <w:rPr>
          <w:rFonts w:cs="Arial"/>
          <w:szCs w:val="22"/>
        </w:rPr>
        <w:t xml:space="preserve">quality metrics for this </w:t>
      </w:r>
      <w:r w:rsidR="00201159" w:rsidRPr="00DF7F5C">
        <w:rPr>
          <w:rFonts w:cs="Arial"/>
          <w:szCs w:val="22"/>
        </w:rPr>
        <w:t xml:space="preserve">methylation </w:t>
      </w:r>
      <w:r w:rsidRPr="00DF7F5C">
        <w:rPr>
          <w:rFonts w:cs="Arial"/>
          <w:szCs w:val="22"/>
        </w:rPr>
        <w:t>dataset</w:t>
      </w:r>
      <w:r w:rsidR="006417AE" w:rsidRPr="00DF7F5C">
        <w:rPr>
          <w:rFonts w:cs="Arial"/>
          <w:szCs w:val="22"/>
        </w:rPr>
        <w:t xml:space="preserve"> </w:t>
      </w:r>
      <w:r w:rsidR="006417AE" w:rsidRPr="00DF7F5C">
        <w:rPr>
          <w:rFonts w:cs="Arial"/>
          <w:szCs w:val="22"/>
        </w:rPr>
        <w:fldChar w:fldCharType="begin"/>
      </w:r>
      <w:r w:rsidR="0060762E" w:rsidRPr="00DF7F5C">
        <w:rPr>
          <w:rFonts w:cs="Arial"/>
          <w:szCs w:val="22"/>
        </w:rPr>
        <w:instrText xml:space="preserve"> ADDIN ZOTERO_ITEM CSL_CITATION {"citationID":"1m1ifmlfb1","properties":{"formattedCitation":"[31]","plainCitation":"[31]"},"citationItems":[{"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den"}],"issued":{"date-parts":[["2012",12]]},"PMID":"23244307","PMCID":"PMC3923085"}}],"schema":"https://github.com/citation-style-language/schema/raw/master/csl-citation.json"} </w:instrText>
      </w:r>
      <w:r w:rsidR="006417AE" w:rsidRPr="00DF7F5C">
        <w:rPr>
          <w:rFonts w:cs="Arial"/>
          <w:szCs w:val="22"/>
        </w:rPr>
        <w:fldChar w:fldCharType="separate"/>
      </w:r>
      <w:r w:rsidR="0060762E" w:rsidRPr="00DF7F5C">
        <w:rPr>
          <w:rFonts w:cs="Arial"/>
        </w:rPr>
        <w:t>[31]</w:t>
      </w:r>
      <w:r w:rsidR="006417AE" w:rsidRPr="00DF7F5C">
        <w:rPr>
          <w:rFonts w:cs="Arial"/>
          <w:szCs w:val="22"/>
        </w:rPr>
        <w:fldChar w:fldCharType="end"/>
      </w:r>
      <w:r w:rsidR="006417AE" w:rsidRPr="00DF7F5C">
        <w:rPr>
          <w:rFonts w:cs="Arial"/>
          <w:szCs w:val="22"/>
        </w:rPr>
        <w:t xml:space="preserve">. </w:t>
      </w:r>
      <w:r w:rsidR="00701470" w:rsidRPr="00DF7F5C">
        <w:rPr>
          <w:rFonts w:cs="Arial"/>
          <w:szCs w:val="22"/>
        </w:rPr>
        <w:t>Briefly</w:t>
      </w:r>
      <w:r w:rsidR="006417AE" w:rsidRPr="00DF7F5C">
        <w:rPr>
          <w:rFonts w:cs="Arial"/>
          <w:szCs w:val="22"/>
        </w:rPr>
        <w:t xml:space="preserve">, </w:t>
      </w:r>
      <w:r w:rsidR="00E516E3" w:rsidRPr="00DF7F5C">
        <w:rPr>
          <w:rFonts w:cs="Arial"/>
          <w:szCs w:val="22"/>
        </w:rPr>
        <w:t>t</w:t>
      </w:r>
      <w:r w:rsidR="006417AE" w:rsidRPr="00DF7F5C">
        <w:t xml:space="preserve">he ratio between the median coverage </w:t>
      </w:r>
      <w:r w:rsidR="00701470" w:rsidRPr="00DF7F5C">
        <w:t>at</w:t>
      </w:r>
      <w:r w:rsidR="006417AE" w:rsidRPr="00DF7F5C">
        <w:t xml:space="preserve"> a </w:t>
      </w:r>
      <w:proofErr w:type="spellStart"/>
      <w:r w:rsidR="006417AE" w:rsidRPr="00DF7F5C">
        <w:t>CpG</w:t>
      </w:r>
      <w:proofErr w:type="spellEnd"/>
      <w:r w:rsidR="006417AE" w:rsidRPr="00DF7F5C">
        <w:t xml:space="preserve">, i.e. the methylation signal, versus </w:t>
      </w:r>
      <w:r w:rsidR="00701470" w:rsidRPr="00DF7F5C">
        <w:t xml:space="preserve">coverage at </w:t>
      </w:r>
      <w:r w:rsidR="006417AE" w:rsidRPr="00DF7F5C">
        <w:t>a non-</w:t>
      </w:r>
      <w:proofErr w:type="spellStart"/>
      <w:r w:rsidR="006417AE" w:rsidRPr="00DF7F5C">
        <w:t>CpG</w:t>
      </w:r>
      <w:proofErr w:type="spellEnd"/>
      <w:r w:rsidR="006417AE" w:rsidRPr="00DF7F5C">
        <w:t>, i.e., the background n</w:t>
      </w:r>
      <w:r w:rsidR="00B16340" w:rsidRPr="00DF7F5C">
        <w:t>oise, i</w:t>
      </w:r>
      <w:r w:rsidR="006417AE" w:rsidRPr="00DF7F5C">
        <w:t xml:space="preserve">s </w:t>
      </w:r>
      <w:r w:rsidR="00701470" w:rsidRPr="00DF7F5C">
        <w:t>&gt;</w:t>
      </w:r>
      <w:r w:rsidR="006417AE" w:rsidRPr="00DF7F5C">
        <w:t>4</w:t>
      </w:r>
      <w:r w:rsidR="00701470" w:rsidRPr="00DF7F5C">
        <w:t>0</w:t>
      </w:r>
      <w:r w:rsidR="006417AE" w:rsidRPr="00DF7F5C">
        <w:t xml:space="preserve">. </w:t>
      </w:r>
      <w:r w:rsidR="00701470" w:rsidRPr="00DF7F5C">
        <w:t xml:space="preserve">This indicates </w:t>
      </w:r>
      <w:r w:rsidR="00E516E3" w:rsidRPr="00DF7F5C">
        <w:rPr>
          <w:rFonts w:cs="Arial"/>
          <w:szCs w:val="22"/>
        </w:rPr>
        <w:t>the signal to</w:t>
      </w:r>
      <w:r w:rsidR="00E516E3" w:rsidRPr="00DF7F5C">
        <w:t xml:space="preserve"> noise ratio is high. </w:t>
      </w:r>
      <w:r w:rsidR="006417AE" w:rsidRPr="00DF7F5C">
        <w:t>Second,</w:t>
      </w:r>
      <w:r w:rsidRPr="00DF7F5C">
        <w:rPr>
          <w:rFonts w:cs="Arial"/>
          <w:szCs w:val="22"/>
        </w:rPr>
        <w:t xml:space="preserve"> </w:t>
      </w:r>
      <w:r w:rsidR="00701470" w:rsidRPr="00DF7F5C">
        <w:rPr>
          <w:rFonts w:cs="Arial"/>
          <w:szCs w:val="22"/>
        </w:rPr>
        <w:t xml:space="preserve">in </w:t>
      </w:r>
      <w:r w:rsidRPr="00DF7F5C">
        <w:rPr>
          <w:rFonts w:cs="Arial"/>
          <w:szCs w:val="22"/>
        </w:rPr>
        <w:t xml:space="preserve">an analysis of 73 </w:t>
      </w:r>
      <w:r w:rsidR="00476530" w:rsidRPr="00DF7F5C">
        <w:rPr>
          <w:rFonts w:cs="Arial"/>
          <w:szCs w:val="22"/>
        </w:rPr>
        <w:t xml:space="preserve">technical </w:t>
      </w:r>
      <w:r w:rsidRPr="00DF7F5C">
        <w:rPr>
          <w:rFonts w:cs="Arial"/>
          <w:szCs w:val="22"/>
        </w:rPr>
        <w:t>repli</w:t>
      </w:r>
      <w:r w:rsidR="00476530" w:rsidRPr="00DF7F5C">
        <w:rPr>
          <w:rFonts w:cs="Arial"/>
          <w:szCs w:val="22"/>
        </w:rPr>
        <w:t>cates</w:t>
      </w:r>
      <w:r w:rsidR="00701470" w:rsidRPr="00DF7F5C">
        <w:rPr>
          <w:rFonts w:cs="Arial"/>
          <w:szCs w:val="22"/>
        </w:rPr>
        <w:t>, we observed</w:t>
      </w:r>
      <w:r w:rsidRPr="00DF7F5C">
        <w:rPr>
          <w:rFonts w:cs="Arial"/>
          <w:szCs w:val="22"/>
        </w:rPr>
        <w:t xml:space="preserve"> a median correlation of 0.92 for genome-wide methylation measures between </w:t>
      </w:r>
      <w:r w:rsidR="00476530" w:rsidRPr="00DF7F5C">
        <w:rPr>
          <w:rFonts w:cs="Arial"/>
          <w:szCs w:val="22"/>
        </w:rPr>
        <w:t>rep</w:t>
      </w:r>
      <w:r w:rsidRPr="00DF7F5C">
        <w:rPr>
          <w:rFonts w:cs="Arial"/>
          <w:szCs w:val="22"/>
        </w:rPr>
        <w:t>licates.</w:t>
      </w:r>
      <w:r w:rsidR="00E516E3" w:rsidRPr="00DF7F5C">
        <w:rPr>
          <w:rFonts w:cs="Arial"/>
          <w:szCs w:val="22"/>
        </w:rPr>
        <w:t xml:space="preserve"> This indicates that </w:t>
      </w:r>
      <w:r w:rsidR="00597A15" w:rsidRPr="00DF7F5C">
        <w:rPr>
          <w:rFonts w:cs="Arial"/>
          <w:szCs w:val="22"/>
        </w:rPr>
        <w:t xml:space="preserve">our </w:t>
      </w:r>
      <w:r w:rsidR="00E516E3" w:rsidRPr="00DF7F5C">
        <w:rPr>
          <w:rFonts w:cs="Arial"/>
          <w:szCs w:val="22"/>
        </w:rPr>
        <w:t>MDB-</w:t>
      </w:r>
      <w:proofErr w:type="spellStart"/>
      <w:r w:rsidR="00E516E3" w:rsidRPr="00DF7F5C">
        <w:rPr>
          <w:rFonts w:cs="Arial"/>
          <w:szCs w:val="22"/>
        </w:rPr>
        <w:t>seq</w:t>
      </w:r>
      <w:proofErr w:type="spellEnd"/>
      <w:r w:rsidR="00E516E3" w:rsidRPr="00DF7F5C">
        <w:rPr>
          <w:rFonts w:cs="Arial"/>
          <w:szCs w:val="22"/>
        </w:rPr>
        <w:t xml:space="preserve"> </w:t>
      </w:r>
      <w:r w:rsidR="00701470" w:rsidRPr="00DF7F5C">
        <w:rPr>
          <w:rFonts w:cs="Arial"/>
          <w:szCs w:val="22"/>
        </w:rPr>
        <w:t>measures</w:t>
      </w:r>
      <w:r w:rsidR="00E516E3" w:rsidRPr="00DF7F5C">
        <w:rPr>
          <w:rFonts w:cs="Arial"/>
          <w:szCs w:val="22"/>
        </w:rPr>
        <w:t xml:space="preserve"> </w:t>
      </w:r>
      <w:r w:rsidR="00701470" w:rsidRPr="00DF7F5C">
        <w:rPr>
          <w:rFonts w:cs="Arial"/>
          <w:szCs w:val="22"/>
        </w:rPr>
        <w:t xml:space="preserve">are robust and </w:t>
      </w:r>
      <w:r w:rsidR="00E516E3" w:rsidRPr="00DF7F5C">
        <w:rPr>
          <w:rFonts w:cs="Arial"/>
          <w:szCs w:val="22"/>
        </w:rPr>
        <w:t>reproducib</w:t>
      </w:r>
      <w:r w:rsidR="00701470" w:rsidRPr="00DF7F5C">
        <w:rPr>
          <w:rFonts w:cs="Arial"/>
          <w:szCs w:val="22"/>
        </w:rPr>
        <w:t>le</w:t>
      </w:r>
      <w:r w:rsidR="00E516E3" w:rsidRPr="00DF7F5C">
        <w:rPr>
          <w:rFonts w:cs="Arial"/>
          <w:szCs w:val="22"/>
        </w:rPr>
        <w:t>.</w:t>
      </w:r>
      <w:r w:rsidR="004275E9" w:rsidRPr="00DF7F5C">
        <w:rPr>
          <w:rFonts w:cs="Arial"/>
          <w:szCs w:val="22"/>
        </w:rPr>
        <w:t xml:space="preserve"> </w:t>
      </w:r>
      <w:r w:rsidR="00462D8C" w:rsidRPr="00DF7F5C">
        <w:rPr>
          <w:rFonts w:cs="Arial"/>
          <w:szCs w:val="22"/>
        </w:rPr>
        <w:t>Several studies have compared</w:t>
      </w:r>
      <w:r w:rsidR="00715159" w:rsidRPr="00DF7F5C">
        <w:rPr>
          <w:rFonts w:cs="Arial"/>
          <w:szCs w:val="22"/>
        </w:rPr>
        <w:t xml:space="preserve"> MBD-</w:t>
      </w:r>
      <w:proofErr w:type="spellStart"/>
      <w:r w:rsidR="00715159" w:rsidRPr="00DF7F5C">
        <w:rPr>
          <w:rFonts w:cs="Arial"/>
          <w:szCs w:val="22"/>
        </w:rPr>
        <w:t>seq</w:t>
      </w:r>
      <w:proofErr w:type="spellEnd"/>
      <w:r w:rsidR="00715159" w:rsidRPr="00DF7F5C">
        <w:rPr>
          <w:rFonts w:cs="Arial"/>
          <w:szCs w:val="22"/>
        </w:rPr>
        <w:t xml:space="preserve"> quality and genome-wide coverage to other m</w:t>
      </w:r>
      <w:r w:rsidR="00701470" w:rsidRPr="00DF7F5C">
        <w:rPr>
          <w:rFonts w:cs="Arial"/>
          <w:szCs w:val="22"/>
        </w:rPr>
        <w:t xml:space="preserve">ethods </w:t>
      </w:r>
      <w:r w:rsidR="000E53BA" w:rsidRPr="00DF7F5C">
        <w:rPr>
          <w:rFonts w:cs="Arial"/>
          <w:szCs w:val="22"/>
        </w:rPr>
        <w:fldChar w:fldCharType="begin"/>
      </w:r>
      <w:r w:rsidR="000E53BA" w:rsidRPr="00DF7F5C">
        <w:rPr>
          <w:rFonts w:cs="Arial"/>
          <w:szCs w:val="22"/>
        </w:rPr>
        <w:instrText xml:space="preserve"> ADDIN ZOTERO_ITEM CSL_CITATION {"citationID":"e0lnkj63","properties":{"formattedCitation":"[20, 22, 25]","plainCitation":"[20, 22, 25]"},"citationItems":[{"id":221,"uris":["http://zotero.org/users/2550624/items/V5MA7VXZ"],"uri":["http://zotero.org/users/2550624/items/V5MA7VXZ"],"itemData":{"id":221,"type":"article-journal","title":"Comparison of sequencing-based methods to profile DNA methylation and identification of monoallelic epigenetic modifications","container-title":"Nature Biotechnology","page":"1097-1105","volume":"28","issue":"10","source":"PubMed","abstract":"Analysis of DNA methylation patterns relies increasingly on sequencing-based profiling methods. The four most frequently used sequencing-based technologies are the bisulfite-based methods MethylC-seq and reduced representation bisulfite sequencing (RRBS), and the enrichment-based techniques methylated DNA immunoprecipitation sequencing (MeDIP-seq) and methylated DNA binding domain sequencing (MBD-seq). We applied all four methods to biological replicates of human embryonic stem cells to assess their genome-wide CpG coverage, resolution, cost, concordance and the influence of CpG density and genomic context. The methylation levels assessed by the two bisulfite methods were concordant (their difference did not exceed a given threshold) for 82% for CpGs and 99% of the non-CpG cytosines. Using binary methylation calls, the two enrichment methods were 99% concordant and regions assessed by all four methods were 97% concordant. We combined MeDIP-seq with methylation-sensitive restriction enzyme (MRE-seq) sequencing for comprehensive methylome coverage at lower cost. This, along with RNA-seq and ChIP-seq of the ES cells enabled us to detect regions with allele-specific epigenetic states, identifying most known imprinted regions and new loci with monoallelic epigenetic marks and monoallelic expression.","DOI":"10.1038/nbt.1682","ISSN":"1546-1696","note":"PMID: 20852635\nPMCID: PMC2955169","journalAbbreviation":"Nat. Biotechnol.","language":"eng","author":[{"family":"Harris","given":"R. Alan"},{"family":"Wang","given":"Ting"},{"family":"Coarfa","given":"Cristian"},{"family":"Nagarajan","given":"Raman P."},{"family":"Hong","given":"Chibo"},{"family":"Downey","given":"Sara L."},{"family":"Johnson","given":"Brett E."},{"family":"Fouse","given":"Shaun D."},{"family":"Delaney","given":"Allen"},{"family":"Zhao","given":"Yongjun"},{"family":"Olshen","given":"Adam"},{"family":"Ballinger","given":"Tracy"},{"family":"Zhou","given":"Xin"},{"family":"Forsberg","given":"Kevin J."},{"family":"Gu","given":"Junchen"},{"family":"Echipare","given":"Lorigail"},{"family":"O’Geen","given":"Henriette"},{"family":"Lister","given":"Ryan"},{"family":"Pelizzola","given":"Mattia"},{"family":"Xi","given":"Yuanxin"},{"family":"Epstein","given":"Charles B."},{"family":"Bernstein","given":"Bradley E."},{"family":"Hawkins","given":"R. David"},{"family":"Ren","given":"Bing"},{"family":"Chung","given":"Wen-Yu"},{"family":"Gu","given":"Hongcang"},{"family":"Bock","given":"Christoph"},{"family":"Gnirke","given":"Andreas"},{"family":"Zhang","given":"Michael Q."},{"family":"Haussler","given":"David"},{"family":"Ecker","given":"Joseph R."},{"family":"Li","given":"Wei"},{"family":"Farnham","given":"Peggy J."},{"family":"Waterland","given":"Robert A."},{"family":"Meissner","given":"Alexander"},{"family":"Marra","given":"Marco A."},{"family":"Hirst","given":"Martin"},{"family":"Milosavljevic","given":"Aleksandar"},{"family":"Costello","given":"Joseph F."}],"issued":{"date-parts":[["2010",10]]},"PMID":"20852635","PMCID":"PMC2955169"}},{"id":231,"uris":["http://zotero.org/users/2550624/items/5568ZFSQ"],"uri":["http://zotero.org/users/2550624/items/5568ZFSQ"],"itemData":{"id":231,"type":"article-journal","title":"Comparison of methyl-DNA immunoprecipitation (MeDIP) and methyl-CpG binding domain (MBD) protein capture for genome-wide DNA methylation analysis reveal CpG sequence coverage bias","container-title":"Epigenetics","page":"34-44","volume":"6","issue":"1","source":"PubMed","abstract":"DNA methylation primarily occurs at CpG dinucleotides in mammals and is a common epigenetic mark that plays a critical role in the regulation of gene expression. Profiling DNA methylation patterns across the genome is vital to understand DNA methylation changes that occur during development and in disease phenotype. In this study, we compared two commonly used approaches to enrich for methylated DNA regions of the genome, namely methyl-DNA immunoprecipitation (MeDIP) that is based on enrichment with antibodies specific for 5'-methylcytosine (5MeC), and capture of methylated DNA using a methyl-CpG binding domain-based (MBD) protein to discover differentially methylated regions (DMRs) in cancer. The enriched methylated DNA fractions were interrogated on Affymetrix promoter tiling arrays and differentially methylated regions were identified. A detailed validation study of 42 regions was performed using Sequenom MassCLEAVE technique. This detailed analysis revealed that both enrichment techniques are sensitive for detecting DMRs and preferentially identified different CpG rich regions of the prostate cancer genome, with MeDIP commonly enriching for methylated regions with a low CpG density, while MBD capture favors regions of higher CpG density and identifies the greatest proportion of CpG islands. This is the first detailed validation report comparing different methylated DNA enrichment techniques for identifying regions of differential DNA methylation. Our study highlights the importance of understanding the nuances of the methods used for DNA genome-wide methylation analyses so that accurate interpretation of the biology is not overlooked.","DOI":"10.4161/epi.6.1.13313","ISSN":"1559-2308","note":"PMID: 20818161","journalAbbreviation":"Epigenetics","language":"eng","author":[{"family":"Nair","given":"Shalima S."},{"family":"Coolen","given":"Marcel W."},{"family":"Stirzaker","given":"Clare"},{"family":"Song","given":"Jenny Z."},{"family":"Statham","given":"Aaron L."},{"family":"Strbenac","given":"Dario"},{"family":"Robinson","given":"Mark D."},{"family":"Clark","given":"Susan J."}],"issued":{"date-parts":[["2011",1]]},"PMID":"20818161"}},{"id":225,"uris":["http://zotero.org/users/2550624/items/KSP5P7NA"],"uri":["http://zotero.org/users/2550624/items/KSP5P7NA"],"itemData":{"id":225,"type":"article-journal","title":"Whole genome DNA methylation analysis based on high throughput sequencing technology","container-title":"Methods (San Diego, Calif.)","page":"203-212","volume":"52","issue":"3","source":"PubMed","abstract":"There are numerous approaches to decipher a whole genome DNA methylation profile (\"methylome\"), each varying in cost, throughput and resolution. The gold standard of these methods, whole genome bisulfite-sequencing (BS-seq), involves treatment of DNA with sodium bisulfite combined with subsequent high throughput sequencing. Using BS-seq, we generated a single-base-resolution methylome in human peripheral blood mononuclear cells (in press). This BS-seq map was then used as the reference methylome to compare two alternative sequencing-based methylome assays (performed on the same donor of PBMCs): methylated DNA immunoprecipitation (MeDIP-seq) and methyl-binding protein (MBD-seq). In our analysis, we found that MeDIP-seq and MBD-seq are complementary strategies, with MeDIP-seq more sensitive to highly methylated, high-CpG densities and MDB-seq more sensitive to highly methylated, moderate-CpG densities. Taking into account the size of a mammalian genome and the current expense of sequencing, we feel 3gigabases (Gbp) 45bp paired-end MeDIP-seq or MBD-seq uniquely mapped reads is the minimum requirement and cost-effective strategy for methylome pattern analysis.","DOI":"10.1016/j.ymeth.2010.04.009","ISSN":"1095-9130","note":"PMID: 20430099","journalAbbreviation":"Methods","language":"eng","author":[{"family":"Li","given":"Ning"},{"family":"Ye","given":"Mingzhi"},{"family":"Li","given":"Yingrui"},{"family":"Yan","given":"Zhixiang"},{"family":"Butcher","given":"Lee M."},{"family":"Sun","given":"Jihua"},{"family":"Han","given":"Xu"},{"family":"Chen","given":"Quan"},{"family":"Zhang","given":"Xiuqing"},{"family":"Wang","given":"Jun"}],"issued":{"date-parts":[["2010",11]]},"PMID":"20430099"}}],"schema":"https://github.com/citation-style-language/schema/raw/master/csl-citation.json"} </w:instrText>
      </w:r>
      <w:r w:rsidR="000E53BA" w:rsidRPr="00DF7F5C">
        <w:rPr>
          <w:rFonts w:cs="Arial"/>
          <w:szCs w:val="22"/>
        </w:rPr>
        <w:fldChar w:fldCharType="separate"/>
      </w:r>
      <w:r w:rsidR="000E53BA" w:rsidRPr="00DF7F5C">
        <w:rPr>
          <w:rFonts w:cs="Arial"/>
        </w:rPr>
        <w:t>[20, 22, 25]</w:t>
      </w:r>
      <w:r w:rsidR="000E53BA" w:rsidRPr="00DF7F5C">
        <w:rPr>
          <w:rFonts w:cs="Arial"/>
          <w:szCs w:val="22"/>
        </w:rPr>
        <w:fldChar w:fldCharType="end"/>
      </w:r>
      <w:r w:rsidR="006417AE" w:rsidRPr="00DF7F5C">
        <w:rPr>
          <w:rFonts w:cs="Arial"/>
          <w:szCs w:val="22"/>
        </w:rPr>
        <w:t>.</w:t>
      </w:r>
      <w:r w:rsidR="000E53BA" w:rsidRPr="00DF7F5C">
        <w:rPr>
          <w:rFonts w:cs="Arial"/>
          <w:szCs w:val="22"/>
        </w:rPr>
        <w:t xml:space="preserve"> </w:t>
      </w:r>
      <w:r w:rsidR="00C11429" w:rsidRPr="00DF7F5C">
        <w:rPr>
          <w:rFonts w:cs="Arial"/>
          <w:szCs w:val="22"/>
        </w:rPr>
        <w:t xml:space="preserve">Enrichment-based sequencing methods, such as </w:t>
      </w:r>
      <w:r w:rsidR="00A312CE" w:rsidRPr="00DF7F5C">
        <w:rPr>
          <w:rFonts w:cs="Arial"/>
          <w:szCs w:val="22"/>
        </w:rPr>
        <w:t>MBD-</w:t>
      </w:r>
      <w:proofErr w:type="spellStart"/>
      <w:r w:rsidR="00A312CE" w:rsidRPr="00DF7F5C">
        <w:rPr>
          <w:rFonts w:cs="Arial"/>
          <w:szCs w:val="22"/>
        </w:rPr>
        <w:t>seq</w:t>
      </w:r>
      <w:proofErr w:type="spellEnd"/>
      <w:r w:rsidR="00A312CE" w:rsidRPr="00DF7F5C">
        <w:rPr>
          <w:rFonts w:cs="Arial"/>
          <w:szCs w:val="22"/>
        </w:rPr>
        <w:t xml:space="preserve"> </w:t>
      </w:r>
      <w:r w:rsidR="00C11429" w:rsidRPr="00DF7F5C">
        <w:rPr>
          <w:rFonts w:cs="Arial"/>
          <w:szCs w:val="22"/>
        </w:rPr>
        <w:t xml:space="preserve">and </w:t>
      </w:r>
      <w:proofErr w:type="spellStart"/>
      <w:r w:rsidR="00C11429" w:rsidRPr="00DF7F5C">
        <w:rPr>
          <w:rFonts w:cs="Arial"/>
          <w:szCs w:val="22"/>
        </w:rPr>
        <w:t>MeDIP</w:t>
      </w:r>
      <w:proofErr w:type="spellEnd"/>
      <w:r w:rsidR="00C11429" w:rsidRPr="00DF7F5C">
        <w:rPr>
          <w:rFonts w:cs="Arial"/>
          <w:szCs w:val="22"/>
        </w:rPr>
        <w:t xml:space="preserve">, </w:t>
      </w:r>
      <w:r w:rsidR="000055CF" w:rsidRPr="00DF7F5C">
        <w:rPr>
          <w:rFonts w:cs="Arial"/>
          <w:szCs w:val="22"/>
        </w:rPr>
        <w:t xml:space="preserve">are cheaper than WGBS and </w:t>
      </w:r>
      <w:r w:rsidR="00C11429" w:rsidRPr="00DF7F5C">
        <w:rPr>
          <w:rFonts w:cs="Arial"/>
          <w:szCs w:val="22"/>
        </w:rPr>
        <w:t xml:space="preserve">provide better </w:t>
      </w:r>
      <w:r w:rsidR="007E539A" w:rsidRPr="00DF7F5C">
        <w:rPr>
          <w:rFonts w:cs="Arial"/>
          <w:szCs w:val="22"/>
        </w:rPr>
        <w:t xml:space="preserve">genome-wide </w:t>
      </w:r>
      <w:r w:rsidR="00A312CE" w:rsidRPr="00DF7F5C">
        <w:rPr>
          <w:rFonts w:cs="Arial"/>
          <w:szCs w:val="22"/>
        </w:rPr>
        <w:t xml:space="preserve">coverage </w:t>
      </w:r>
      <w:r w:rsidR="00C11429" w:rsidRPr="00DF7F5C">
        <w:rPr>
          <w:rFonts w:cs="Arial"/>
          <w:szCs w:val="22"/>
        </w:rPr>
        <w:t>than</w:t>
      </w:r>
      <w:r w:rsidR="00A312CE" w:rsidRPr="00DF7F5C">
        <w:rPr>
          <w:rFonts w:cs="Arial"/>
          <w:szCs w:val="22"/>
        </w:rPr>
        <w:t xml:space="preserve"> microarrays</w:t>
      </w:r>
      <w:r w:rsidR="00F522B3" w:rsidRPr="00DF7F5C">
        <w:rPr>
          <w:rFonts w:cs="Arial"/>
          <w:szCs w:val="22"/>
        </w:rPr>
        <w:t xml:space="preserve"> </w:t>
      </w:r>
      <w:r w:rsidR="00F522B3" w:rsidRPr="00DF7F5C">
        <w:rPr>
          <w:rFonts w:cs="Arial"/>
          <w:szCs w:val="22"/>
        </w:rPr>
        <w:fldChar w:fldCharType="begin"/>
      </w:r>
      <w:r w:rsidR="00E64B22" w:rsidRPr="00DF7F5C">
        <w:rPr>
          <w:rFonts w:cs="Arial"/>
          <w:szCs w:val="22"/>
        </w:rPr>
        <w:instrText xml:space="preserve"> ADDIN ZOTERO_ITEM CSL_CITATION {"citationID":"8HznQ6oz","properties":{"formattedCitation":"[13]","plainCitation":"[13]"},"citationItems":[{"id":207,"uris":["http://zotero.org/users/2550624/items/4FTRN6TK"],"uri":["http://zotero.org/users/2550624/items/4FTRN6TK"],"itemData":{"id":207,"type":"article-journal","title":"Epigenome-wide association studies for common human diseases","container-title":"Nature Reviews. Genetics","page":"529-541","volume":"12","issue":"8","source":"PubMed","abstract":"Despite the success of genome-wide association studies (GWASs) in identifying loci associated with common diseases, a substantial proportion of the causality remains unexplained. Recent advances in genomic technologies have placed us in a position to initiate large-scale studies of human disease-associated epigenetic variation, specifically variation in DNA methylation. Such epigenome-wide association studies (EWASs) present novel opportunities but also create new challenges that are not encountered in GWASs. We discuss EWAS design, cohort and sample selections, statistical significance and power, confounding factors and follow-up studies. We also discuss how integration of EWASs with GWASs can help to dissect complex GWAS haplotypes for functional analysis.","DOI":"10.1038/nrg3000","ISSN":"1471-0064","note":"PMID: 21747404\nPMCID: PMC3508712","journalAbbreviation":"Nat. Rev. Genet.","language":"eng","author":[{"family":"Rakyan","given":"Vardhman K."},{"family":"Down","given":"Thomas A."},{"family":"Balding","given":"David J."},{"family":"Beck","given":"Stephan"}],"issued":{"date-parts":[["2011",8]]},"PMID":"21747404","PMCID":"PMC3508712"}}],"schema":"https://github.com/citation-style-language/schema/raw/master/csl-citation.json"} </w:instrText>
      </w:r>
      <w:r w:rsidR="00F522B3" w:rsidRPr="00DF7F5C">
        <w:rPr>
          <w:rFonts w:cs="Arial"/>
          <w:szCs w:val="22"/>
        </w:rPr>
        <w:fldChar w:fldCharType="separate"/>
      </w:r>
      <w:r w:rsidR="00F522B3" w:rsidRPr="00DF7F5C">
        <w:rPr>
          <w:rFonts w:cs="Arial"/>
        </w:rPr>
        <w:t>[13]</w:t>
      </w:r>
      <w:r w:rsidR="00F522B3" w:rsidRPr="00DF7F5C">
        <w:rPr>
          <w:rFonts w:cs="Arial"/>
          <w:szCs w:val="22"/>
        </w:rPr>
        <w:fldChar w:fldCharType="end"/>
      </w:r>
      <w:r w:rsidR="00A312CE" w:rsidRPr="00DF7F5C">
        <w:rPr>
          <w:rFonts w:cs="Arial"/>
          <w:szCs w:val="22"/>
        </w:rPr>
        <w:t xml:space="preserve">. </w:t>
      </w:r>
      <w:r w:rsidR="00E64B22" w:rsidRPr="00DF7F5C">
        <w:rPr>
          <w:rFonts w:cs="Arial"/>
          <w:szCs w:val="22"/>
        </w:rPr>
        <w:t>By measuring the relative enrichment of methylated DNA rather than absolute levels, enrichment-based methods are</w:t>
      </w:r>
      <w:r w:rsidR="00092E5D" w:rsidRPr="00DF7F5C">
        <w:rPr>
          <w:rFonts w:cs="Arial"/>
          <w:szCs w:val="22"/>
        </w:rPr>
        <w:t xml:space="preserve"> somewhat</w:t>
      </w:r>
      <w:r w:rsidR="00E64B22" w:rsidRPr="00DF7F5C">
        <w:rPr>
          <w:rFonts w:cs="Arial"/>
          <w:szCs w:val="22"/>
        </w:rPr>
        <w:t xml:space="preserve"> less accurate than </w:t>
      </w:r>
      <w:proofErr w:type="spellStart"/>
      <w:r w:rsidR="00E64B22" w:rsidRPr="00DF7F5C">
        <w:rPr>
          <w:rFonts w:cs="Arial"/>
          <w:szCs w:val="22"/>
        </w:rPr>
        <w:t>Infinium</w:t>
      </w:r>
      <w:proofErr w:type="spellEnd"/>
      <w:r w:rsidR="00E64B22" w:rsidRPr="00DF7F5C">
        <w:rPr>
          <w:rFonts w:cs="Arial"/>
          <w:szCs w:val="22"/>
        </w:rPr>
        <w:t xml:space="preserve"> arrays or bisulfite sequencing for quantifying DNA methylation levels in partially methylated regions. Enrichment-based methods </w:t>
      </w:r>
      <w:r w:rsidR="00F63243" w:rsidRPr="00DF7F5C">
        <w:rPr>
          <w:rFonts w:cs="Arial"/>
          <w:szCs w:val="22"/>
        </w:rPr>
        <w:t>can</w:t>
      </w:r>
      <w:r w:rsidR="00E64B22" w:rsidRPr="00DF7F5C">
        <w:rPr>
          <w:rFonts w:cs="Arial"/>
          <w:szCs w:val="22"/>
        </w:rPr>
        <w:t>, however,</w:t>
      </w:r>
      <w:r w:rsidR="00F63243" w:rsidRPr="00DF7F5C">
        <w:rPr>
          <w:rFonts w:cs="Arial"/>
          <w:szCs w:val="22"/>
        </w:rPr>
        <w:t xml:space="preserve"> distinguish between methylated and </w:t>
      </w:r>
      <w:proofErr w:type="spellStart"/>
      <w:r w:rsidR="00F63243" w:rsidRPr="00DF7F5C">
        <w:rPr>
          <w:rFonts w:cs="Arial"/>
          <w:szCs w:val="22"/>
        </w:rPr>
        <w:t>unmethylated</w:t>
      </w:r>
      <w:proofErr w:type="spellEnd"/>
      <w:r w:rsidR="00F63243" w:rsidRPr="00DF7F5C">
        <w:rPr>
          <w:rFonts w:cs="Arial"/>
          <w:szCs w:val="22"/>
        </w:rPr>
        <w:t xml:space="preserve"> regions almost as precisely as bisulfite sequencing</w:t>
      </w:r>
      <w:r w:rsidR="00E64B22" w:rsidRPr="00DF7F5C">
        <w:rPr>
          <w:rFonts w:cs="Arial"/>
          <w:szCs w:val="22"/>
        </w:rPr>
        <w:t xml:space="preserve"> </w:t>
      </w:r>
      <w:r w:rsidR="00E64B22" w:rsidRPr="00DF7F5C">
        <w:rPr>
          <w:rFonts w:cs="Arial"/>
          <w:szCs w:val="22"/>
        </w:rPr>
        <w:fldChar w:fldCharType="begin"/>
      </w:r>
      <w:r w:rsidR="00E64B22" w:rsidRPr="00DF7F5C">
        <w:rPr>
          <w:rFonts w:cs="Arial"/>
          <w:szCs w:val="22"/>
        </w:rPr>
        <w:instrText xml:space="preserve"> ADDIN ZOTERO_ITEM CSL_CITATION {"citationID":"27nk5eq5if","properties":{"formattedCitation":"[49]","plainCitation":"[49]"},"citationItems":[{"id":276,"uris":["http://zotero.org/users/2550624/items/6EDFWX3D"],"uri":["http://zotero.org/users/2550624/items/6EDFWX3D"],"itemData":{"id":276,"type":"article-journal","title":"Quantitative comparison of genome-wide DNA methylation mapping technologies","container-title":"Nature Biotechnology","page":"1106-1114","volume":"28","issue":"10","source":"PubMed","abstract":"DNA methylation plays a key role in regulating eukaryotic gene expression. Although mitotically heritable and stable over time, patterns of DNA methylation frequently change in response to cell differentiation, disease and environmental influences. Several methods have been developed to map DNA methylation on a genomic scale. Here, we benchmark four of these approaches by analyzing two human embryonic stem cell lines derived from genetically unrelated embryos and a matched pair of colon tumor and adjacent normal colon tissue obtained from the same donor. Our analysis reveals that methylated DNA immunoprecipitation sequencing (MeDIP-seq), methylated DNA capture by affinity purification (MethylCap-seq), reduced representation bisulfite sequencing (RRBS) and the Infinium HumanMethylation27 assay all produce accurate DNA methylation data. However, these methods differ in their ability to detect differentially methylated regions between pairs of samples. We highlight strengths and weaknesses of the four methods and give practical recommendations for the design of epigenomic case-control studies.","DOI":"10.1038/nbt.1681","ISSN":"1546-1696","note":"PMID: 20852634\nPMCID: PMC3066564","journalAbbreviation":"Nat. Biotechnol.","language":"eng","author":[{"family":"Bock","given":"Christoph"},{"family":"Tomazou","given":"Eleni M."},{"family":"Brinkman","given":"Arie B."},{"family":"Müller","given":"Fabian"},{"family":"Simmer","given":"Femke"},{"family":"Gu","given":"Hongcang"},{"family":"Jäger","given":"Natalie"},{"family":"Gnirke","given":"Andreas"},{"family":"Stunnenberg","given":"Hendrik G."},{"family":"Meissner","given":"Alexander"}],"issued":{"date-parts":[["2010",10]]},"PMID":"20852634","PMCID":"PMC3066564"}}],"schema":"https://github.com/citation-style-language/schema/raw/master/csl-citation.json"} </w:instrText>
      </w:r>
      <w:r w:rsidR="00E64B22" w:rsidRPr="00DF7F5C">
        <w:rPr>
          <w:rFonts w:cs="Arial"/>
          <w:szCs w:val="22"/>
        </w:rPr>
        <w:fldChar w:fldCharType="separate"/>
      </w:r>
      <w:r w:rsidR="00E64B22" w:rsidRPr="00DF7F5C">
        <w:rPr>
          <w:rFonts w:cs="Arial"/>
        </w:rPr>
        <w:t>[49]</w:t>
      </w:r>
      <w:r w:rsidR="00E64B22" w:rsidRPr="00DF7F5C">
        <w:rPr>
          <w:rFonts w:cs="Arial"/>
          <w:szCs w:val="22"/>
        </w:rPr>
        <w:fldChar w:fldCharType="end"/>
      </w:r>
      <w:r w:rsidR="00DE23FA" w:rsidRPr="00DF7F5C">
        <w:rPr>
          <w:rFonts w:cs="Arial"/>
          <w:szCs w:val="22"/>
        </w:rPr>
        <w:t>.</w:t>
      </w:r>
      <w:r w:rsidR="00E64B22" w:rsidRPr="00DF7F5C">
        <w:rPr>
          <w:rFonts w:cs="Arial"/>
          <w:szCs w:val="22"/>
        </w:rPr>
        <w:t xml:space="preserve"> </w:t>
      </w:r>
      <w:r w:rsidR="00A312CE" w:rsidRPr="00DF7F5C">
        <w:rPr>
          <w:rFonts w:cs="Arial"/>
          <w:szCs w:val="22"/>
        </w:rPr>
        <w:t xml:space="preserve">Compared to </w:t>
      </w:r>
      <w:proofErr w:type="spellStart"/>
      <w:r w:rsidR="00A312CE" w:rsidRPr="00DF7F5C">
        <w:rPr>
          <w:rFonts w:cs="Arial"/>
          <w:szCs w:val="22"/>
        </w:rPr>
        <w:t>MeDIP</w:t>
      </w:r>
      <w:proofErr w:type="spellEnd"/>
      <w:r w:rsidR="00A312CE" w:rsidRPr="00DF7F5C">
        <w:rPr>
          <w:rFonts w:cs="Arial"/>
          <w:szCs w:val="22"/>
        </w:rPr>
        <w:t xml:space="preserve">, </w:t>
      </w:r>
      <w:r w:rsidR="00D83F6D" w:rsidRPr="00DF7F5C">
        <w:rPr>
          <w:rFonts w:cs="Arial"/>
          <w:szCs w:val="22"/>
        </w:rPr>
        <w:t>MBD-</w:t>
      </w:r>
      <w:proofErr w:type="spellStart"/>
      <w:r w:rsidR="00D83F6D" w:rsidRPr="00DF7F5C">
        <w:rPr>
          <w:rFonts w:cs="Arial"/>
          <w:szCs w:val="22"/>
        </w:rPr>
        <w:t>seq</w:t>
      </w:r>
      <w:proofErr w:type="spellEnd"/>
      <w:r w:rsidR="00D83F6D" w:rsidRPr="00DF7F5C">
        <w:rPr>
          <w:rFonts w:cs="Arial"/>
          <w:szCs w:val="22"/>
        </w:rPr>
        <w:t xml:space="preserve"> </w:t>
      </w:r>
      <w:r w:rsidR="003E0E75" w:rsidRPr="00DF7F5C">
        <w:rPr>
          <w:rFonts w:cs="Arial"/>
          <w:szCs w:val="22"/>
        </w:rPr>
        <w:t xml:space="preserve">is less noisy (picks up fewer sporadically methylated sequences) but </w:t>
      </w:r>
      <w:r w:rsidR="00D83F6D" w:rsidRPr="00DF7F5C">
        <w:rPr>
          <w:rFonts w:cs="Arial"/>
          <w:szCs w:val="22"/>
        </w:rPr>
        <w:t xml:space="preserve">only assays methylation at </w:t>
      </w:r>
      <w:proofErr w:type="spellStart"/>
      <w:r w:rsidR="00D83F6D" w:rsidRPr="00DF7F5C">
        <w:rPr>
          <w:rFonts w:cs="Arial"/>
          <w:szCs w:val="22"/>
        </w:rPr>
        <w:t>CpGs</w:t>
      </w:r>
      <w:proofErr w:type="spellEnd"/>
      <w:r w:rsidR="004331A8" w:rsidRPr="00DF7F5C">
        <w:rPr>
          <w:rFonts w:cs="Arial"/>
          <w:szCs w:val="22"/>
        </w:rPr>
        <w:t xml:space="preserve"> </w:t>
      </w:r>
      <w:r w:rsidR="00D83F6D" w:rsidRPr="00DF7F5C">
        <w:rPr>
          <w:rFonts w:cs="Arial"/>
          <w:szCs w:val="22"/>
        </w:rPr>
        <w:fldChar w:fldCharType="begin"/>
      </w:r>
      <w:r w:rsidR="00E64B22" w:rsidRPr="00DF7F5C">
        <w:rPr>
          <w:rFonts w:cs="Arial"/>
          <w:szCs w:val="22"/>
        </w:rPr>
        <w:instrText xml:space="preserve"> ADDIN ZOTERO_ITEM CSL_CITATION {"citationID":"DaWubxCc","properties":{"formattedCitation":"[21]","plainCitation":"[21]"},"citationItems":[{"id":223,"uris":["http://zotero.org/users/2550624/items/UBR9VNGU"],"uri":["http://zotero.org/users/2550624/items/UBR9VNGU"],"itemData":{"id":223,"type":"article-journal","title":"MBD-isolated Genome Sequencing provides a high-throughput and comprehensive survey of DNA methylation in the human genome","container-title":"Nucleic Acids Research","page":"391-399","volume":"38","issue":"2","source":"PubMed","abstract":"DNA methylation is an epigenetic modification involved in both normal developmental processes and disease states through the modulation of gene expression and the maintenance of genomic organization. Conventional methods of DNA methylation analysis, such as bisulfite sequencing, methylation sensitive restriction enzyme digestion and array-based detection techniques, have major limitations that impede high-throughput genome-wide analysis. We describe a novel technique, MBD-isolated Genome Sequencing (MiGS), which combines precipitation of methylated DNA by recombinant methyl-CpG binding domain of MBD2 protein and sequencing of the isolated DNA by a massively parallel sequencer. We utilized MiGS to study three isogenic cancer cell lines with varying degrees of DNA methylation. We successfully detected previously known methylated regions in these cells and identified hundreds of novel methylated regions. This technique is highly specific and sensitive and can be applied to any biological settings to identify differentially methylated regions at the genomic scale.","DOI":"10.1093/nar/gkp992","ISSN":"1362-4962","note":"PMID: 19906696\nPMCID: PMC2811030","journalAbbreviation":"Nucleic Acids Res.","language":"eng","author":[{"family":"Serre","given":"David"},{"family":"Lee","given":"Byron H."},{"family":"Ting","given":"Angela H."}],"issued":{"date-parts":[["2010",1]]},"PMID":"19906696","PMCID":"PMC2811030"}}],"schema":"https://github.com/citation-style-language/schema/raw/master/csl-citation.json"} </w:instrText>
      </w:r>
      <w:r w:rsidR="00D83F6D" w:rsidRPr="00DF7F5C">
        <w:rPr>
          <w:rFonts w:cs="Arial"/>
          <w:szCs w:val="22"/>
        </w:rPr>
        <w:fldChar w:fldCharType="separate"/>
      </w:r>
      <w:r w:rsidR="00D83F6D" w:rsidRPr="00DF7F5C">
        <w:rPr>
          <w:rFonts w:cs="Arial"/>
        </w:rPr>
        <w:t>[21]</w:t>
      </w:r>
      <w:r w:rsidR="00D83F6D" w:rsidRPr="00DF7F5C">
        <w:rPr>
          <w:rFonts w:cs="Arial"/>
          <w:szCs w:val="22"/>
        </w:rPr>
        <w:fldChar w:fldCharType="end"/>
      </w:r>
      <w:r w:rsidR="00F522B3" w:rsidRPr="00DF7F5C">
        <w:rPr>
          <w:rFonts w:cs="Arial"/>
          <w:szCs w:val="22"/>
        </w:rPr>
        <w:t xml:space="preserve">. </w:t>
      </w:r>
      <w:r w:rsidR="003E0E75" w:rsidRPr="00DF7F5C">
        <w:rPr>
          <w:rFonts w:cs="Arial"/>
          <w:szCs w:val="22"/>
        </w:rPr>
        <w:t>Furthermore,</w:t>
      </w:r>
      <w:r w:rsidR="004331A8" w:rsidRPr="00DF7F5C">
        <w:rPr>
          <w:rFonts w:cs="Arial"/>
          <w:szCs w:val="22"/>
        </w:rPr>
        <w:t xml:space="preserve"> </w:t>
      </w:r>
      <w:r w:rsidR="003E0E75" w:rsidRPr="00DF7F5C">
        <w:rPr>
          <w:rFonts w:cs="Arial"/>
          <w:szCs w:val="22"/>
        </w:rPr>
        <w:t xml:space="preserve">standard </w:t>
      </w:r>
      <w:r w:rsidR="00BA16EC" w:rsidRPr="00DF7F5C">
        <w:rPr>
          <w:rFonts w:cs="Arial"/>
          <w:szCs w:val="22"/>
        </w:rPr>
        <w:t>MBD-</w:t>
      </w:r>
      <w:proofErr w:type="spellStart"/>
      <w:r w:rsidR="00BA16EC" w:rsidRPr="00DF7F5C">
        <w:rPr>
          <w:rFonts w:cs="Arial"/>
          <w:szCs w:val="22"/>
        </w:rPr>
        <w:t>seq</w:t>
      </w:r>
      <w:proofErr w:type="spellEnd"/>
      <w:r w:rsidR="00BA16EC" w:rsidRPr="00DF7F5C">
        <w:rPr>
          <w:rFonts w:cs="Arial"/>
          <w:szCs w:val="22"/>
        </w:rPr>
        <w:t xml:space="preserve"> preferentially</w:t>
      </w:r>
      <w:r w:rsidR="00C11429" w:rsidRPr="00DF7F5C">
        <w:rPr>
          <w:rFonts w:cs="Arial"/>
          <w:szCs w:val="22"/>
        </w:rPr>
        <w:t xml:space="preserve"> </w:t>
      </w:r>
      <w:r w:rsidR="00BA16EC" w:rsidRPr="00DF7F5C">
        <w:rPr>
          <w:rFonts w:cs="Arial"/>
          <w:szCs w:val="22"/>
        </w:rPr>
        <w:t>assay</w:t>
      </w:r>
      <w:r w:rsidR="004331A8" w:rsidRPr="00DF7F5C">
        <w:rPr>
          <w:rFonts w:cs="Arial"/>
          <w:szCs w:val="22"/>
        </w:rPr>
        <w:t>s</w:t>
      </w:r>
      <w:r w:rsidR="00BA16EC" w:rsidRPr="00DF7F5C">
        <w:rPr>
          <w:rFonts w:cs="Arial"/>
          <w:szCs w:val="22"/>
        </w:rPr>
        <w:t xml:space="preserve"> </w:t>
      </w:r>
      <w:proofErr w:type="spellStart"/>
      <w:r w:rsidR="00C11429" w:rsidRPr="00DF7F5C">
        <w:rPr>
          <w:rFonts w:cs="Arial"/>
          <w:szCs w:val="22"/>
        </w:rPr>
        <w:t>CpG</w:t>
      </w:r>
      <w:proofErr w:type="spellEnd"/>
      <w:r w:rsidR="00C11429" w:rsidRPr="00DF7F5C">
        <w:rPr>
          <w:rFonts w:cs="Arial"/>
          <w:szCs w:val="22"/>
        </w:rPr>
        <w:t>-dense regions</w:t>
      </w:r>
      <w:r w:rsidR="008F4F42" w:rsidRPr="00DF7F5C">
        <w:rPr>
          <w:rFonts w:cs="Arial"/>
          <w:szCs w:val="22"/>
        </w:rPr>
        <w:t xml:space="preserve"> </w:t>
      </w:r>
      <w:r w:rsidR="008F4F42" w:rsidRPr="00DF7F5C">
        <w:rPr>
          <w:rFonts w:cs="Arial"/>
          <w:szCs w:val="22"/>
        </w:rPr>
        <w:fldChar w:fldCharType="begin"/>
      </w:r>
      <w:r w:rsidR="008F4F42" w:rsidRPr="00DF7F5C">
        <w:rPr>
          <w:rFonts w:cs="Arial"/>
          <w:szCs w:val="22"/>
        </w:rPr>
        <w:instrText xml:space="preserve"> ADDIN ZOTERO_ITEM CSL_CITATION {"citationID":"gir4l04nb","properties":{"formattedCitation":"[25]","plainCitation":"[25]"},"citationItems":[{"id":231,"uris":["http://zotero.org/users/2550624/items/5568ZFSQ"],"uri":["http://zotero.org/users/2550624/items/5568ZFSQ"],"itemData":{"id":231,"type":"article-journal","title":"Comparison of methyl-DNA immunoprecipitation (MeDIP) and methyl-CpG binding domain (MBD) protein capture for genome-wide DNA methylation analysis reveal CpG sequence coverage bias","container-title":"Epigenetics","page":"34-44","volume":"6","issue":"1","source":"PubMed","abstract":"DNA methylation primarily occurs at CpG dinucleotides in mammals and is a common epigenetic mark that plays a critical role in the regulation of gene expression. Profiling DNA methylation patterns across the genome is vital to understand DNA methylation changes that occur during development and in disease phenotype. In this study, we compared two commonly used approaches to enrich for methylated DNA regions of the genome, namely methyl-DNA immunoprecipitation (MeDIP) that is based on enrichment with antibodies specific for 5'-methylcytosine (5MeC), and capture of methylated DNA using a methyl-CpG binding domain-based (MBD) protein to discover differentially methylated regions (DMRs) in cancer. The enriched methylated DNA fractions were interrogated on Affymetrix promoter tiling arrays and differentially methylated regions were identified. A detailed validation study of 42 regions was performed using Sequenom MassCLEAVE technique. This detailed analysis revealed that both enrichment techniques are sensitive for detecting DMRs and preferentially identified different CpG rich regions of the prostate cancer genome, with MeDIP commonly enriching for methylated regions with a low CpG density, while MBD capture favors regions of higher CpG density and identifies the greatest proportion of CpG islands. This is the first detailed validation report comparing different methylated DNA enrichment techniques for identifying regions of differential DNA methylation. Our study highlights the importance of understanding the nuances of the methods used for DNA genome-wide methylation analyses so that accurate interpretation of the biology is not overlooked.","DOI":"10.4161/epi.6.1.13313","ISSN":"1559-2308","note":"PMID: 20818161","journalAbbreviation":"Epigenetics","language":"eng","author":[{"family":"Nair","given":"Shalima S."},{"family":"Coolen","given":"Marcel W."},{"family":"Stirzaker","given":"Clare"},{"family":"Song","given":"Jenny Z."},{"family":"Statham","given":"Aaron L."},{"family":"Strbenac","given":"Dario"},{"family":"Robinson","given":"Mark D."},{"family":"Clark","given":"Susan J."}],"issued":{"date-parts":[["2011",1]]},"PMID":"20818161"}}],"schema":"https://github.com/citation-style-language/schema/raw/master/csl-citation.json"} </w:instrText>
      </w:r>
      <w:r w:rsidR="008F4F42" w:rsidRPr="00DF7F5C">
        <w:rPr>
          <w:rFonts w:cs="Arial"/>
          <w:szCs w:val="22"/>
        </w:rPr>
        <w:fldChar w:fldCharType="separate"/>
      </w:r>
      <w:r w:rsidR="008F4F42" w:rsidRPr="00DF7F5C">
        <w:rPr>
          <w:rFonts w:cs="Arial"/>
        </w:rPr>
        <w:t>[25]</w:t>
      </w:r>
      <w:r w:rsidR="008F4F42" w:rsidRPr="00DF7F5C">
        <w:rPr>
          <w:rFonts w:cs="Arial"/>
          <w:szCs w:val="22"/>
        </w:rPr>
        <w:fldChar w:fldCharType="end"/>
      </w:r>
      <w:r w:rsidR="00C14037" w:rsidRPr="00DF7F5C">
        <w:rPr>
          <w:rFonts w:cs="Arial"/>
          <w:szCs w:val="22"/>
        </w:rPr>
        <w:t xml:space="preserve">. </w:t>
      </w:r>
      <w:r w:rsidR="00A7425F" w:rsidRPr="00DF7F5C">
        <w:rPr>
          <w:rFonts w:cs="Arial"/>
          <w:szCs w:val="22"/>
        </w:rPr>
        <w:t xml:space="preserve">To improve </w:t>
      </w:r>
      <w:proofErr w:type="spellStart"/>
      <w:r w:rsidR="00A7425F" w:rsidRPr="00DF7F5C">
        <w:rPr>
          <w:rFonts w:cs="Arial"/>
          <w:szCs w:val="22"/>
        </w:rPr>
        <w:t>methylome</w:t>
      </w:r>
      <w:proofErr w:type="spellEnd"/>
      <w:r w:rsidR="00A7425F" w:rsidRPr="00DF7F5C">
        <w:rPr>
          <w:rFonts w:cs="Arial"/>
          <w:szCs w:val="22"/>
        </w:rPr>
        <w:t xml:space="preserve">-wide coverage, we used an existing protocol variant that increases the relative number of fragments from </w:t>
      </w:r>
      <w:proofErr w:type="spellStart"/>
      <w:r w:rsidR="00A7425F" w:rsidRPr="00DF7F5C">
        <w:rPr>
          <w:rFonts w:cs="Arial"/>
          <w:szCs w:val="22"/>
        </w:rPr>
        <w:t>CpG</w:t>
      </w:r>
      <w:proofErr w:type="spellEnd"/>
      <w:r w:rsidR="00A7425F" w:rsidRPr="00DF7F5C">
        <w:rPr>
          <w:rFonts w:cs="Arial"/>
          <w:szCs w:val="22"/>
        </w:rPr>
        <w:t xml:space="preserve">-poor regions by eluting the captured methylated fraction with 0.5 M </w:t>
      </w:r>
      <w:proofErr w:type="spellStart"/>
      <w:r w:rsidR="00A7425F" w:rsidRPr="00DF7F5C">
        <w:rPr>
          <w:rFonts w:cs="Arial"/>
          <w:szCs w:val="22"/>
        </w:rPr>
        <w:t>NaCl</w:t>
      </w:r>
      <w:proofErr w:type="spellEnd"/>
      <w:r w:rsidR="000055CF" w:rsidRPr="00DF7F5C">
        <w:rPr>
          <w:rFonts w:cs="Arial"/>
          <w:szCs w:val="22"/>
        </w:rPr>
        <w:t xml:space="preserve"> </w:t>
      </w:r>
      <w:r w:rsidR="000055CF" w:rsidRPr="00DF7F5C">
        <w:rPr>
          <w:rFonts w:cs="Arial"/>
          <w:szCs w:val="22"/>
        </w:rPr>
        <w:fldChar w:fldCharType="begin"/>
      </w:r>
      <w:r w:rsidR="0060762E" w:rsidRPr="00DF7F5C">
        <w:rPr>
          <w:rFonts w:cs="Arial"/>
          <w:szCs w:val="22"/>
        </w:rPr>
        <w:instrText xml:space="preserve"> ADDIN ZOTERO_ITEM CSL_CITATION {"citationID":"2kpten6k1e","properties":{"formattedCitation":"[31]","plainCitation":"[31]"},"citationItems":[{"id":243,"uris":["http://zotero.org/users/2550624/items/5N73WN6H"],"uri":["http://zotero.org/users/2550624/items/5N73WN6H"],"itemData":{"id":243,"type":"article-journal","title":"MBD-seq as a cost-effective approach for methylome-wide association studies: demonstration in 1500 case--control samples","container-title":"Epigenomics","page":"605-621","volume":"4","issue":"6","source":"PubMed","abstract":"AIM: We studied the use of methyl-CpG binding domain (MBD) protein-enriched genome sequencing (MBD-seq) as a cost-effective screening tool for methylome-wide association studies (MWAS).\nMATERIALS &amp; METHODS: Because MBD-seq has not yet been applied on a large scale, we first developed and tested a pipeline for data processing using 1500 schizophrenia cases and controls plus 75 technical replicates with an average of 68 million reads per sample. This involved the use of technical replicates to optimize quality control for multi- and duplicate-reads, an in silico experiment to identify CpGs in loci with alignment problems, CpG coverage calculations based on multiparametric estimates of the fragment size distribution, a two-stage adaptive algorithm to combine data from correlated adjacent CpG sites, principal component analyses to control for confounders and new software tailored to handle the large data set.\nRESULTS: We replicated MWAS findings in independent samples using a different technology that provided single base resolution. In an MWAS of age-related methylation changes, one of our top findings was a previously reported robust association involving GRIA2. Our results also suggested that owing to the many confounding effects, a considerable challenge in MWAS is to identify those effects that are informative about disease processes.\nCONCLUSION: This study showed the potential of MBD-seq as a cost-effective tool in large-scale disease studies.","DOI":"10.2217/epi.12.59","ISSN":"1750-192X","note":"PMID: 23244307\nPMCID: PMC3923085","shortTitle":"MBD-seq as a cost-effective approach for methylome-wide association studies","journalAbbreviation":"Epigenomics","language":"eng","author":[{"family":"Aberg","given":"Karolina A."},{"family":"McClay","given":"Joseph L."},{"family":"Nerella","given":"Srilaxmi"},{"family":"Xie","given":"Lin Y."},{"family":"Clark","given":"Shaunna L."},{"family":"Hudson","given":"Alexandra D."},{"family":"Bukszár","given":"Jozsef"},{"family":"Adkins","given":"Daniel"},{"family":"Consortium","given":"Swedish Schizophrenia"},{"family":"Hultman","given":"Christina M."},{"family":"Sullivan","given":"Patrick F."},{"family":"Magnusson","given":"Patrik K. E."},{"family":"Oord","given":"Edwin J. C. G.","non-dropping-particle":"van den"}],"issued":{"date-parts":[["2012",12]]},"PMID":"23244307","PMCID":"PMC3923085"}}],"schema":"https://github.com/citation-style-language/schema/raw/master/csl-citation.json"} </w:instrText>
      </w:r>
      <w:r w:rsidR="000055CF" w:rsidRPr="00DF7F5C">
        <w:rPr>
          <w:rFonts w:cs="Arial"/>
          <w:szCs w:val="22"/>
        </w:rPr>
        <w:fldChar w:fldCharType="separate"/>
      </w:r>
      <w:r w:rsidR="0060762E" w:rsidRPr="00DF7F5C">
        <w:rPr>
          <w:rFonts w:cs="Arial"/>
        </w:rPr>
        <w:t>[31]</w:t>
      </w:r>
      <w:r w:rsidR="000055CF" w:rsidRPr="00DF7F5C">
        <w:rPr>
          <w:rFonts w:cs="Arial"/>
          <w:szCs w:val="22"/>
        </w:rPr>
        <w:fldChar w:fldCharType="end"/>
      </w:r>
      <w:r w:rsidR="000055CF" w:rsidRPr="00DF7F5C">
        <w:rPr>
          <w:rFonts w:cs="Arial"/>
          <w:szCs w:val="22"/>
        </w:rPr>
        <w:t>.</w:t>
      </w:r>
      <w:r w:rsidR="00C11429" w:rsidRPr="00DF7F5C">
        <w:rPr>
          <w:rFonts w:cs="Arial"/>
          <w:szCs w:val="22"/>
        </w:rPr>
        <w:t xml:space="preserve"> </w:t>
      </w:r>
    </w:p>
    <w:p w:rsidR="005B4353" w:rsidRPr="00DF7F5C" w:rsidRDefault="005B4353" w:rsidP="005B4353">
      <w:pPr>
        <w:spacing w:line="480" w:lineRule="auto"/>
        <w:rPr>
          <w:rFonts w:cs="Arial"/>
          <w:szCs w:val="22"/>
        </w:rPr>
      </w:pPr>
    </w:p>
    <w:p w:rsidR="000B2C61" w:rsidRPr="00DF7F5C" w:rsidRDefault="00E35FD5" w:rsidP="000E177B">
      <w:pPr>
        <w:pStyle w:val="NormalWeb"/>
        <w:spacing w:before="0" w:beforeAutospacing="0" w:after="0" w:afterAutospacing="0" w:line="480" w:lineRule="auto"/>
        <w:rPr>
          <w:rFonts w:ascii="Arial" w:hAnsi="Arial" w:cs="Arial"/>
          <w:szCs w:val="22"/>
        </w:rPr>
      </w:pPr>
      <w:r w:rsidRPr="00DF7F5C">
        <w:rPr>
          <w:rFonts w:ascii="Arial" w:hAnsi="Arial" w:cs="Arial"/>
          <w:szCs w:val="22"/>
          <w:u w:val="single"/>
        </w:rPr>
        <w:t>Association analyses and FDR control.</w:t>
      </w:r>
      <w:r w:rsidR="00426FF3" w:rsidRPr="00DF7F5C">
        <w:rPr>
          <w:rFonts w:ascii="Arial" w:hAnsi="Arial" w:cs="Arial"/>
          <w:szCs w:val="22"/>
        </w:rPr>
        <w:t xml:space="preserve"> </w:t>
      </w:r>
      <w:r w:rsidR="00D84808" w:rsidRPr="00DF7F5C">
        <w:rPr>
          <w:rFonts w:ascii="Arial" w:hAnsi="Arial" w:cs="Arial"/>
          <w:szCs w:val="22"/>
        </w:rPr>
        <w:t>To test for association between genotype and methylation measurements (each SNP vs. each methylation site) w</w:t>
      </w:r>
      <w:r w:rsidRPr="00DF7F5C">
        <w:rPr>
          <w:rFonts w:ascii="Arial" w:hAnsi="Arial" w:cs="Arial"/>
          <w:szCs w:val="22"/>
        </w:rPr>
        <w:t xml:space="preserve">e used Matrix </w:t>
      </w:r>
      <w:proofErr w:type="spellStart"/>
      <w:r w:rsidRPr="00DF7F5C">
        <w:rPr>
          <w:rFonts w:ascii="Arial" w:hAnsi="Arial" w:cs="Arial"/>
          <w:szCs w:val="22"/>
        </w:rPr>
        <w:t>eQTL</w:t>
      </w:r>
      <w:proofErr w:type="spellEnd"/>
      <w:r w:rsidR="00CD1384" w:rsidRPr="00DF7F5C">
        <w:rPr>
          <w:rFonts w:ascii="Arial" w:hAnsi="Arial" w:cs="Arial"/>
          <w:szCs w:val="22"/>
        </w:rPr>
        <w:t xml:space="preserve"> </w:t>
      </w:r>
      <w:r w:rsidR="00CD1384" w:rsidRPr="00DF7F5C">
        <w:rPr>
          <w:rFonts w:ascii="Arial" w:hAnsi="Arial" w:cs="Arial"/>
          <w:szCs w:val="22"/>
        </w:rPr>
        <w:fldChar w:fldCharType="begin"/>
      </w:r>
      <w:r w:rsidR="0060762E" w:rsidRPr="00DF7F5C">
        <w:rPr>
          <w:rFonts w:ascii="Arial" w:hAnsi="Arial" w:cs="Arial"/>
          <w:szCs w:val="22"/>
        </w:rPr>
        <w:instrText xml:space="preserve"> ADDIN ZOTERO_ITEM CSL_CITATION {"citationID":"s5ss82hr2","properties":{"formattedCitation":"[35]","plainCitation":"[35]"},"citationItems":[{"id":251,"uris":["http://zotero.org/users/2550624/items/25RGJG96"],"uri":["http://zotero.org/users/2550624/items/25RGJG96"],"itemData":{"id":251,"type":"article-journal","title":"Matrix eQTL: ultra fast eQTL analysis via large matrix operations","container-title":"Bioinformatics (Oxford, England)","page":"1353-1358","volume":"28","issue":"10","source":"PubMed","abstract":"MOTIVATION: Expression quantitative trait loci (eQTL) analysis links variations in gene expression levels to genotypes. For modern datasets, eQTL analysis is a computationally intensive task as it involves testing for association of billions of transcript-SNP (single-nucleotide polymorphism) pair. The heavy computational burden makes eQTL analysis less popular and sometimes forces analysts to restrict their attention to just a small subset of transcript-SNP pairs. As more transcripts and SNPs get interrogated over a growing number of samples, the demand for faster tools for eQTL analysis grows stronger.\nRESULTS: We have developed a new software for computationally efficient eQTL analysis called Matrix eQTL. In tests on large datasets, it was 2-3 orders of magnitude faster than existing popular tools for QTL/eQTL analysis, while finding the same eQTLs. The fast performance is achieved by special preprocessing and expressing the most computationally intensive part of the algorithm in terms of large matrix operations. Matrix eQTL supports additive linear and ANOVA models with covariates, including models with correlated and heteroskedastic errors. The issue of multiple testing is addressed by calculating false discovery rate; this can be done separately for cis- and trans-eQTLs.","DOI":"10.1093/bioinformatics/bts163","ISSN":"1367-4811","note":"PMID: 22492648\nPMCID: PMC3348564","shortTitle":"Matrix eQTL","journalAbbreviation":"Bioinformatics","language":"eng","author":[{"family":"Shabalin","given":"Andrey A."}],"issued":{"date-parts":[["2012",5,15]]},"PMID":"22492648","PMCID":"PMC3348564"}}],"schema":"https://github.com/citation-style-language/schema/raw/master/csl-citation.json"} </w:instrText>
      </w:r>
      <w:r w:rsidR="00CD1384" w:rsidRPr="00DF7F5C">
        <w:rPr>
          <w:rFonts w:ascii="Arial" w:hAnsi="Arial" w:cs="Arial"/>
          <w:szCs w:val="22"/>
        </w:rPr>
        <w:fldChar w:fldCharType="separate"/>
      </w:r>
      <w:r w:rsidR="0060762E" w:rsidRPr="00DF7F5C">
        <w:rPr>
          <w:rFonts w:ascii="Arial" w:hAnsi="Arial" w:cs="Arial"/>
        </w:rPr>
        <w:t>[35]</w:t>
      </w:r>
      <w:r w:rsidR="00CD1384" w:rsidRPr="00DF7F5C">
        <w:rPr>
          <w:rFonts w:ascii="Arial" w:hAnsi="Arial" w:cs="Arial"/>
          <w:szCs w:val="22"/>
        </w:rPr>
        <w:fldChar w:fldCharType="end"/>
      </w:r>
      <w:r w:rsidR="0054635B" w:rsidRPr="00DF7F5C">
        <w:rPr>
          <w:rFonts w:ascii="Arial" w:hAnsi="Arial" w:cs="Arial"/>
          <w:szCs w:val="22"/>
        </w:rPr>
        <w:t>,</w:t>
      </w:r>
      <w:r w:rsidRPr="00DF7F5C">
        <w:rPr>
          <w:rFonts w:ascii="Arial" w:hAnsi="Arial" w:cs="Arial"/>
          <w:szCs w:val="22"/>
        </w:rPr>
        <w:t xml:space="preserve"> a </w:t>
      </w:r>
      <w:r w:rsidR="00426FF3" w:rsidRPr="00DF7F5C">
        <w:rPr>
          <w:rFonts w:ascii="Arial" w:hAnsi="Arial" w:cs="Arial"/>
          <w:szCs w:val="22"/>
        </w:rPr>
        <w:t xml:space="preserve">computationally efficient analysis </w:t>
      </w:r>
      <w:r w:rsidRPr="00DF7F5C">
        <w:rPr>
          <w:rFonts w:ascii="Arial" w:hAnsi="Arial" w:cs="Arial"/>
          <w:szCs w:val="22"/>
        </w:rPr>
        <w:t>tool</w:t>
      </w:r>
      <w:r w:rsidR="00426FF3" w:rsidRPr="00DF7F5C">
        <w:rPr>
          <w:rFonts w:ascii="Arial" w:hAnsi="Arial" w:cs="Arial"/>
          <w:szCs w:val="22"/>
        </w:rPr>
        <w:t xml:space="preserve"> implemented in R</w:t>
      </w:r>
      <w:r w:rsidR="008A67FF" w:rsidRPr="00DF7F5C">
        <w:rPr>
          <w:rFonts w:ascii="Arial" w:hAnsi="Arial" w:cs="Arial"/>
          <w:szCs w:val="22"/>
        </w:rPr>
        <w:t xml:space="preserve"> (http://www.r-project.org/)</w:t>
      </w:r>
      <w:r w:rsidR="00D84808" w:rsidRPr="00DF7F5C">
        <w:rPr>
          <w:rFonts w:ascii="Arial" w:hAnsi="Arial" w:cs="Arial"/>
          <w:szCs w:val="22"/>
        </w:rPr>
        <w:t>.</w:t>
      </w:r>
      <w:r w:rsidR="00426FF3" w:rsidRPr="00DF7F5C">
        <w:rPr>
          <w:rFonts w:ascii="Arial" w:hAnsi="Arial" w:cs="Arial"/>
          <w:szCs w:val="22"/>
        </w:rPr>
        <w:t xml:space="preserve"> </w:t>
      </w:r>
      <w:r w:rsidR="00E16CC9" w:rsidRPr="00DF7F5C">
        <w:rPr>
          <w:rFonts w:ascii="Arial" w:hAnsi="Arial" w:cs="Arial"/>
          <w:szCs w:val="22"/>
        </w:rPr>
        <w:t xml:space="preserve">Methylation values were first corrected using the inverse </w:t>
      </w:r>
      <w:proofErr w:type="spellStart"/>
      <w:r w:rsidR="00E16CC9" w:rsidRPr="00DF7F5C">
        <w:rPr>
          <w:rFonts w:ascii="Arial" w:hAnsi="Arial" w:cs="Arial"/>
          <w:szCs w:val="22"/>
        </w:rPr>
        <w:t>quantile</w:t>
      </w:r>
      <w:proofErr w:type="spellEnd"/>
      <w:r w:rsidR="00E16CC9" w:rsidRPr="00DF7F5C">
        <w:rPr>
          <w:rFonts w:ascii="Arial" w:hAnsi="Arial" w:cs="Arial"/>
          <w:szCs w:val="22"/>
        </w:rPr>
        <w:t xml:space="preserve"> normal transformation of the ranked values. This robust approach greatly reduces the effect of outliers, while retaining more </w:t>
      </w:r>
      <w:r w:rsidR="008A67FF" w:rsidRPr="00DF7F5C">
        <w:rPr>
          <w:rFonts w:ascii="Arial" w:hAnsi="Arial" w:cs="Arial"/>
          <w:szCs w:val="22"/>
        </w:rPr>
        <w:t xml:space="preserve">power </w:t>
      </w:r>
      <w:r w:rsidR="008A67FF" w:rsidRPr="00DF7F5C">
        <w:rPr>
          <w:rFonts w:ascii="Arial" w:hAnsi="Arial" w:cs="Arial"/>
          <w:szCs w:val="22"/>
        </w:rPr>
        <w:lastRenderedPageBreak/>
        <w:t>than rank-based procedures</w:t>
      </w:r>
      <w:r w:rsidR="00CD1384" w:rsidRPr="00DF7F5C">
        <w:rPr>
          <w:rFonts w:ascii="Arial" w:hAnsi="Arial" w:cs="Arial"/>
          <w:szCs w:val="22"/>
        </w:rPr>
        <w:t xml:space="preserve"> </w:t>
      </w:r>
      <w:r w:rsidR="00CD1384" w:rsidRPr="00DF7F5C">
        <w:rPr>
          <w:rFonts w:ascii="Arial" w:hAnsi="Arial" w:cs="Arial"/>
          <w:szCs w:val="22"/>
        </w:rPr>
        <w:fldChar w:fldCharType="begin"/>
      </w:r>
      <w:r w:rsidR="0060762E" w:rsidRPr="00DF7F5C">
        <w:rPr>
          <w:rFonts w:ascii="Arial" w:hAnsi="Arial" w:cs="Arial"/>
          <w:szCs w:val="22"/>
        </w:rPr>
        <w:instrText xml:space="preserve"> ADDIN ZOTERO_ITEM CSL_CITATION {"citationID":"17vgip7vr0","properties":{"formattedCitation":"[53]","plainCitation":"[53]"},"citationItems":[{"id":284,"uris":["http://zotero.org/users/2550624/items/C9TNI79S"],"uri":["http://zotero.org/users/2550624/items/C9TNI79S"],"itemData":{"id":284,"type":"article-journal","title":"Heritability and genomics of gene expression in peripheral blood","container-title":"Nature Genetics","page":"430-437","volume":"46","issue":"5","source":"PubMed","abstract":"We assessed gene expression profiles in 2,752 twins, using a classic twin design to quantify expression heritability and quantitative trait loci (eQTLs) in peripheral blood. The most highly heritable genes (</w:instrText>
      </w:r>
      <w:r w:rsidR="0060762E" w:rsidRPr="00DF7F5C">
        <w:rPr>
          <w:rFonts w:ascii="Cambria Math" w:hAnsi="Cambria Math" w:cs="Cambria Math"/>
          <w:szCs w:val="22"/>
        </w:rPr>
        <w:instrText>∼</w:instrText>
      </w:r>
      <w:r w:rsidR="0060762E" w:rsidRPr="00DF7F5C">
        <w:rPr>
          <w:rFonts w:ascii="Arial" w:hAnsi="Arial" w:cs="Arial"/>
          <w:szCs w:val="22"/>
        </w:rPr>
        <w:instrText xml:space="preserve">777) were grouped into distinct expression clusters, enriched in gene-poor regions, associated with specific gene function or ontology classes, and strongly associated with disease designation. The design enabled a comparison of twin-based heritability to estimates based on dizygotic identity-by-descent sharing and distant genetic relatedness. Consideration of sampling variation suggests that previous heritability estimates have been upwardly biased. Genotyping of 2,494 twins enabled powerful identification of eQTLs, which we further examined in a replication set of 1,895 unrelated subjects. A large number of non-redundant local eQTLs (6,756) met replication criteria, whereas a relatively small number of distant eQTLs (165) met quality control and replication standards. Our results provide a new resource toward understanding the genetic control of transcription.","DOI":"10.1038/ng.2951","ISSN":"1546-1718","note":"PMID: 24728292\nPMCID: PMC4012342","journalAbbreviation":"Nat. Genet.","language":"eng","author":[{"family":"Wright","given":"Fred A."},{"family":"Sullivan","given":"Patrick F."},{"family":"Brooks","given":"Andrew I."},{"family":"Zou","given":"Fei"},{"family":"Sun","given":"Wei"},{"family":"Xia","given":"Kai"},{"family":"Madar","given":"Vered"},{"family":"Jansen","given":"Rick"},{"family":"Chung","given":"Wonil"},{"family":"Zhou","given":"Yi-Hui"},{"family":"Abdellaoui","given":"Abdel"},{"family":"Batista","given":"Sandra"},{"family":"Butler","given":"Casey"},{"family":"Chen","given":"Guanhua"},{"family":"Chen","given":"Ting-Huei"},{"family":"Ambrosio","given":"David","non-dropping-particle":"D'"},{"family":"Gallins","given":"Paul"},{"family":"Ha","given":"Min Jin"},{"family":"Hottenga","given":"Jouke Jan"},{"family":"Huang","given":"Shunping"},{"family":"Kattenberg","given":"Mathijs"},{"family":"Kochar","given":"Jaspreet"},{"family":"Middeldorp","given":"Christel M."},{"family":"Qu","given":"Ani"},{"family":"Shabalin","given":"Andrey"},{"family":"Tischfield","given":"Jay"},{"family":"Todd","given":"Laura"},{"family":"Tzeng","given":"Jung-Ying"},{"family":"Grootheest","given":"Gerard","non-dropping-particle":"van"},{"family":"Vink","given":"Jacqueline M."},{"family":"Wang","given":"Qi"},{"family":"Wang","given":"Wei"},{"family":"Wang","given":"Weibo"},{"family":"Willemsen","given":"Gonneke"},{"family":"Smit","given":"Johannes H."},{"family":"Geus","given":"Eco J.","non-dropping-particle":"de"},{"family":"Yin","given":"Zhaoyu"},{"family":"Penninx","given":"Brenda W. J. H."},{"family":"Boomsma","given":"Dorret I."}],"issued":{"date-parts":[["2014",5]]},"PMID":"24728292","PMCID":"PMC4012342"}}],"schema":"https://github.com/citation-style-language/schema/raw/master/csl-citation.json"} </w:instrText>
      </w:r>
      <w:r w:rsidR="00CD1384" w:rsidRPr="00DF7F5C">
        <w:rPr>
          <w:rFonts w:ascii="Arial" w:hAnsi="Arial" w:cs="Arial"/>
          <w:szCs w:val="22"/>
        </w:rPr>
        <w:fldChar w:fldCharType="separate"/>
      </w:r>
      <w:r w:rsidR="0060762E" w:rsidRPr="00DF7F5C">
        <w:rPr>
          <w:rFonts w:ascii="Arial" w:hAnsi="Arial" w:cs="Arial"/>
        </w:rPr>
        <w:t>[53]</w:t>
      </w:r>
      <w:r w:rsidR="00CD1384" w:rsidRPr="00DF7F5C">
        <w:rPr>
          <w:rFonts w:ascii="Arial" w:hAnsi="Arial" w:cs="Arial"/>
          <w:szCs w:val="22"/>
        </w:rPr>
        <w:fldChar w:fldCharType="end"/>
      </w:r>
      <w:r w:rsidR="00E16CC9" w:rsidRPr="00DF7F5C">
        <w:rPr>
          <w:rFonts w:ascii="Arial" w:hAnsi="Arial" w:cs="Arial"/>
          <w:szCs w:val="22"/>
        </w:rPr>
        <w:t xml:space="preserve">. </w:t>
      </w:r>
      <w:r w:rsidR="0054635B" w:rsidRPr="00DF7F5C">
        <w:rPr>
          <w:rFonts w:ascii="Arial" w:hAnsi="Arial" w:cs="Arial"/>
          <w:szCs w:val="22"/>
        </w:rPr>
        <w:t xml:space="preserve">To eliminate possible technical artifacts, </w:t>
      </w:r>
      <w:r w:rsidR="00426FF3" w:rsidRPr="00DF7F5C">
        <w:rPr>
          <w:rFonts w:ascii="Arial" w:hAnsi="Arial" w:cs="Arial"/>
          <w:szCs w:val="22"/>
        </w:rPr>
        <w:t>lab variables</w:t>
      </w:r>
      <w:r w:rsidR="0054635B" w:rsidRPr="00DF7F5C">
        <w:rPr>
          <w:rFonts w:ascii="Arial" w:hAnsi="Arial" w:cs="Arial"/>
          <w:szCs w:val="22"/>
        </w:rPr>
        <w:t xml:space="preserve"> and sample batch</w:t>
      </w:r>
      <w:r w:rsidR="00426FF3" w:rsidRPr="00DF7F5C">
        <w:rPr>
          <w:rFonts w:ascii="Arial" w:hAnsi="Arial" w:cs="Arial"/>
          <w:szCs w:val="22"/>
        </w:rPr>
        <w:t xml:space="preserve"> were </w:t>
      </w:r>
      <w:r w:rsidR="00F90206" w:rsidRPr="00DF7F5C">
        <w:rPr>
          <w:rFonts w:ascii="Arial" w:hAnsi="Arial" w:cs="Arial"/>
          <w:szCs w:val="22"/>
        </w:rPr>
        <w:t xml:space="preserve">included as covariates in the linear </w:t>
      </w:r>
      <w:r w:rsidR="00426FF3" w:rsidRPr="00DF7F5C">
        <w:rPr>
          <w:rFonts w:ascii="Arial" w:hAnsi="Arial" w:cs="Arial"/>
          <w:szCs w:val="22"/>
        </w:rPr>
        <w:t>regress</w:t>
      </w:r>
      <w:r w:rsidR="00F90206" w:rsidRPr="00DF7F5C">
        <w:rPr>
          <w:rFonts w:ascii="Arial" w:hAnsi="Arial" w:cs="Arial"/>
          <w:szCs w:val="22"/>
        </w:rPr>
        <w:t>ion model</w:t>
      </w:r>
      <w:r w:rsidR="0054635B" w:rsidRPr="00DF7F5C">
        <w:rPr>
          <w:rFonts w:ascii="Arial" w:hAnsi="Arial" w:cs="Arial"/>
          <w:szCs w:val="22"/>
        </w:rPr>
        <w:t xml:space="preserve">. </w:t>
      </w:r>
      <w:r w:rsidR="00426FF3" w:rsidRPr="00DF7F5C">
        <w:rPr>
          <w:rFonts w:ascii="Arial" w:hAnsi="Arial" w:cs="Arial"/>
          <w:szCs w:val="22"/>
        </w:rPr>
        <w:t>W</w:t>
      </w:r>
      <w:r w:rsidR="0054635B" w:rsidRPr="00DF7F5C">
        <w:rPr>
          <w:rFonts w:ascii="Arial" w:hAnsi="Arial" w:cs="Arial"/>
          <w:szCs w:val="22"/>
        </w:rPr>
        <w:t xml:space="preserve">e </w:t>
      </w:r>
      <w:r w:rsidR="00426FF3" w:rsidRPr="00DF7F5C">
        <w:rPr>
          <w:rFonts w:ascii="Arial" w:hAnsi="Arial" w:cs="Arial"/>
          <w:szCs w:val="22"/>
        </w:rPr>
        <w:t xml:space="preserve">also </w:t>
      </w:r>
      <w:r w:rsidR="0054635B" w:rsidRPr="00DF7F5C">
        <w:rPr>
          <w:rFonts w:ascii="Arial" w:hAnsi="Arial" w:cs="Arial"/>
          <w:szCs w:val="22"/>
        </w:rPr>
        <w:t xml:space="preserve">performed a principal components analysis (PCA) of the methylation data </w:t>
      </w:r>
      <w:r w:rsidR="00426FF3" w:rsidRPr="00DF7F5C">
        <w:rPr>
          <w:rFonts w:ascii="Arial" w:hAnsi="Arial" w:cs="Arial"/>
          <w:szCs w:val="22"/>
        </w:rPr>
        <w:t>to eliminate unmeasured confounders</w:t>
      </w:r>
      <w:r w:rsidR="00CD1384" w:rsidRPr="00DF7F5C">
        <w:rPr>
          <w:rFonts w:ascii="Arial" w:hAnsi="Arial" w:cs="Arial"/>
          <w:szCs w:val="22"/>
        </w:rPr>
        <w:t xml:space="preserve"> </w:t>
      </w:r>
      <w:r w:rsidR="00CD1384" w:rsidRPr="00DF7F5C">
        <w:rPr>
          <w:rFonts w:ascii="Arial" w:hAnsi="Arial" w:cs="Arial"/>
          <w:szCs w:val="22"/>
        </w:rPr>
        <w:fldChar w:fldCharType="begin"/>
      </w:r>
      <w:r w:rsidR="0060762E" w:rsidRPr="00DF7F5C">
        <w:rPr>
          <w:rFonts w:ascii="Arial" w:hAnsi="Arial" w:cs="Arial"/>
          <w:szCs w:val="22"/>
        </w:rPr>
        <w:instrText xml:space="preserve"> ADDIN ZOTERO_ITEM CSL_CITATION {"citationID":"26p0ceubu2","properties":{"formattedCitation":"[32]","plainCitation":"[32]"},"citationItems":[{"id":245,"uris":["http://zotero.org/users/2550624/items/MVNA8G96"],"uri":["http://zotero.org/users/2550624/items/MVNA8G96"],"itemData":{"id":245,"type":"article-journal","title":"MethylPCA: a toolkit to control for confounders in methylome-wide association studies","container-title":"BMC bioinformatics","page":"74","volume":"14","source":"PubMed","abstract":"BACKGROUND: In methylome-wide association studies (MWAS) there are many possible differences between cases and controls (e.g. related to life style, diet, and medication use) that may affect the methylome and produce false positive findings. An effective approach to control for these confounders is to first capture the major sources of variation in the methylation data and then regress out these components in the association analyses. This approach is, however, computationally very challenging due to the extremely large number of methylation sites in the human genome.\nRESULT: We introduce MethylPCA that is specifically designed to control for potential confounders in studies where the number of methylation sites is extremely large. MethylPCA offers a complete and flexible data analysis including 1) an adaptive method that performs data reduction prior to PCA by empirically combining methylation data of neighboring sites, 2) an efficient algorithm that performs a principal component analysis (PCA) on the ultra high-dimensional data matrix, and 3) association tests. To accomplish this MethylPCA allows for parallel execution of tasks, uses C++ for CPU and I/O intensive calculations, and stores intermediate results to avoid computing the same statistics multiple times or keeping results in memory. Through simulations and an analysis of a real whole methylome MBD-seq study of 1,500 subjects we show that MethylPCA effectively controls for potential confounders.\nCONCLUSIONS: MethylPCA provides users a convenient tool to perform MWAS. The software effectively handles the challenge in memory and speed to perform tasks that would be impossible to accomplish using existing software when millions of sites are interrogated with the sample sizes required for MWAS.","DOI":"10.1186/1471-2105-14-74","ISSN":"1471-2105","note":"PMID: 23452721\nPMCID: PMC3599654","shortTitle":"MethylPCA","journalAbbreviation":"BMC Bioinformatics","language":"eng","author":[{"family":"Chen","given":"Wenan"},{"family":"Gao","given":"Guimin"},{"family":"Nerella","given":"Srilaxmi"},{"family":"Hultman","given":"Christina M."},{"family":"Magnusson","given":"Patrik K. E."},{"family":"Sullivan","given":"Patrick F."},{"family":"Aberg","given":"Karolina A."},{"family":"Oord","given":"Edwin J. C. G.","non-dropping-particle":"van den"}],"issued":{"date-parts":[["2013"]]},"PMID":"23452721","PMCID":"PMC3599654"}}],"schema":"https://github.com/citation-style-language/schema/raw/master/csl-citation.json"} </w:instrText>
      </w:r>
      <w:r w:rsidR="00CD1384" w:rsidRPr="00DF7F5C">
        <w:rPr>
          <w:rFonts w:ascii="Arial" w:hAnsi="Arial" w:cs="Arial"/>
          <w:szCs w:val="22"/>
        </w:rPr>
        <w:fldChar w:fldCharType="separate"/>
      </w:r>
      <w:r w:rsidR="0060762E" w:rsidRPr="00DF7F5C">
        <w:rPr>
          <w:rFonts w:ascii="Arial" w:hAnsi="Arial" w:cs="Arial"/>
        </w:rPr>
        <w:t>[32]</w:t>
      </w:r>
      <w:r w:rsidR="00CD1384" w:rsidRPr="00DF7F5C">
        <w:rPr>
          <w:rFonts w:ascii="Arial" w:hAnsi="Arial" w:cs="Arial"/>
          <w:szCs w:val="22"/>
        </w:rPr>
        <w:fldChar w:fldCharType="end"/>
      </w:r>
      <w:r w:rsidR="0054635B" w:rsidRPr="00DF7F5C">
        <w:rPr>
          <w:rFonts w:ascii="Arial" w:hAnsi="Arial" w:cs="Arial"/>
          <w:szCs w:val="22"/>
        </w:rPr>
        <w:t xml:space="preserve">. </w:t>
      </w:r>
      <w:r w:rsidR="000B2C61" w:rsidRPr="00DF7F5C">
        <w:rPr>
          <w:rFonts w:ascii="Arial" w:hAnsi="Arial" w:cs="Arial"/>
          <w:color w:val="000000" w:themeColor="text1"/>
          <w:szCs w:val="22"/>
        </w:rPr>
        <w:t xml:space="preserve">As is true for most tissues, blood consists of a variety of cell types. By using whole blood we study an “average” methylation pattern. This can produce false positives if two conditions hold simultaneously 1) the relative abundance of common </w:t>
      </w:r>
      <w:r w:rsidR="00C82617" w:rsidRPr="00DF7F5C">
        <w:rPr>
          <w:rFonts w:ascii="Arial" w:hAnsi="Arial" w:cs="Arial"/>
          <w:color w:val="000000" w:themeColor="text1"/>
          <w:szCs w:val="22"/>
        </w:rPr>
        <w:t>cell types is correlated with the outcome variable of interest</w:t>
      </w:r>
      <w:r w:rsidR="000B2C61" w:rsidRPr="00DF7F5C">
        <w:rPr>
          <w:rFonts w:ascii="Arial" w:hAnsi="Arial" w:cs="Arial"/>
          <w:color w:val="000000" w:themeColor="text1"/>
          <w:szCs w:val="22"/>
        </w:rPr>
        <w:t>, and 2) methylation patterns of these cell types differ. Ideally, we would have methylation data obtained from separated blood cells</w:t>
      </w:r>
      <w:r w:rsidR="00840DAA" w:rsidRPr="00DF7F5C">
        <w:rPr>
          <w:rFonts w:ascii="Arial" w:hAnsi="Arial" w:cs="Arial"/>
          <w:color w:val="000000" w:themeColor="text1"/>
          <w:szCs w:val="22"/>
        </w:rPr>
        <w:t xml:space="preserve"> </w:t>
      </w:r>
      <w:r w:rsidR="00CD1384" w:rsidRPr="00DF7F5C">
        <w:rPr>
          <w:rFonts w:ascii="Arial" w:hAnsi="Arial" w:cs="Arial"/>
          <w:color w:val="000000" w:themeColor="text1"/>
          <w:szCs w:val="22"/>
        </w:rPr>
        <w:fldChar w:fldCharType="begin"/>
      </w:r>
      <w:r w:rsidR="0060762E" w:rsidRPr="00DF7F5C">
        <w:rPr>
          <w:rFonts w:ascii="Arial" w:hAnsi="Arial" w:cs="Arial"/>
          <w:color w:val="000000" w:themeColor="text1"/>
          <w:szCs w:val="22"/>
        </w:rPr>
        <w:instrText xml:space="preserve"> ADDIN ZOTERO_ITEM CSL_CITATION {"citationID":"2pfkkcvdnt","properties":{"formattedCitation":"[54]","plainCitation":"[54]"},"citationItems":[{"id":286,"uris":["http://zotero.org/users/2550624/items/K7NU5ZV9"],"uri":["http://zotero.org/users/2550624/items/K7NU5ZV9"],"itemData":{"id":286,"type":"article-journal","title":"DNA methylation arrays as surrogate measures of cell mixture distribution","container-title":"BMC bioinformatics","page":"86","volume":"13","source":"PubMed","abstract":"BACKGROUND: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controls.\nRESULTS: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approach.\nCONCLUSIONS: Our method, in combination with an appropriate external validation set, promises new opportunities for large-scale immunological studies of both disease states and noxious exposures.","DOI":"10.1186/1471-2105-13-86","ISSN":"1471-2105","note":"PMID: 22568884\nPMCID: PMC3532182","journalAbbreviation":"BMC Bioinformatics","language":"eng","author":[{"family":"Houseman","given":"Eugene Andres"},{"family":"Accomando","given":"William P."},{"family":"Koestler","given":"Devin C."},{"family":"Christensen","given":"Brock C."},{"family":"Marsit","given":"Carmen J."},{"family":"Nelson","given":"Heather H."},{"family":"Wiencke","given":"John K."},{"family":"Kelsey","given":"Karl T."}],"issued":{"date-parts":[["2012"]]},"PMID":"22568884","PMCID":"PMC3532182"}}],"schema":"https://github.com/citation-style-language/schema/raw/master/csl-citation.json"} </w:instrText>
      </w:r>
      <w:r w:rsidR="00CD1384" w:rsidRPr="00DF7F5C">
        <w:rPr>
          <w:rFonts w:ascii="Arial" w:hAnsi="Arial" w:cs="Arial"/>
          <w:color w:val="000000" w:themeColor="text1"/>
          <w:szCs w:val="22"/>
        </w:rPr>
        <w:fldChar w:fldCharType="separate"/>
      </w:r>
      <w:r w:rsidR="0060762E" w:rsidRPr="00DF7F5C">
        <w:rPr>
          <w:rFonts w:ascii="Arial" w:hAnsi="Arial" w:cs="Arial"/>
        </w:rPr>
        <w:t>[54]</w:t>
      </w:r>
      <w:r w:rsidR="00CD1384" w:rsidRPr="00DF7F5C">
        <w:rPr>
          <w:rFonts w:ascii="Arial" w:hAnsi="Arial" w:cs="Arial"/>
          <w:color w:val="000000" w:themeColor="text1"/>
          <w:szCs w:val="22"/>
        </w:rPr>
        <w:fldChar w:fldCharType="end"/>
      </w:r>
      <w:r w:rsidR="000B2C61" w:rsidRPr="00DF7F5C">
        <w:rPr>
          <w:rFonts w:ascii="Arial" w:hAnsi="Arial" w:cs="Arial"/>
          <w:color w:val="000000" w:themeColor="text1"/>
          <w:szCs w:val="22"/>
        </w:rPr>
        <w:t xml:space="preserve"> to identify sites that are at risk for being false positives. However, PCA provides an alternative solution</w:t>
      </w:r>
      <w:r w:rsidR="00CD1384" w:rsidRPr="00DF7F5C">
        <w:rPr>
          <w:rFonts w:ascii="Arial" w:hAnsi="Arial" w:cs="Arial"/>
          <w:color w:val="000000" w:themeColor="text1"/>
          <w:szCs w:val="22"/>
        </w:rPr>
        <w:t xml:space="preserve"> </w:t>
      </w:r>
      <w:r w:rsidR="00CD1384" w:rsidRPr="00DF7F5C">
        <w:rPr>
          <w:rFonts w:ascii="Arial" w:hAnsi="Arial" w:cs="Arial"/>
          <w:color w:val="000000" w:themeColor="text1"/>
          <w:szCs w:val="22"/>
        </w:rPr>
        <w:fldChar w:fldCharType="begin"/>
      </w:r>
      <w:r w:rsidR="0060762E" w:rsidRPr="00DF7F5C">
        <w:rPr>
          <w:rFonts w:ascii="Arial" w:hAnsi="Arial" w:cs="Arial"/>
          <w:color w:val="000000" w:themeColor="text1"/>
          <w:szCs w:val="22"/>
        </w:rPr>
        <w:instrText xml:space="preserve"> ADDIN ZOTERO_ITEM CSL_CITATION {"citationID":"1n7gfpresf","properties":{"formattedCitation":"{\\rtf [54\\uc0\\u8211{}56]}","plainCitation":"[54–56]"},"citationItems":[{"id":286,"uris":["http://zotero.org/users/2550624/items/K7NU5ZV9"],"uri":["http://zotero.org/users/2550624/items/K7NU5ZV9"],"itemData":{"id":286,"type":"article-journal","title":"DNA methylation arrays as surrogate measures of cell mixture distribution","container-title":"BMC bioinformatics","page":"86","volume":"13","source":"PubMed","abstract":"BACKGROUND: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controls.\nRESULTS: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approach.\nCONCLUSIONS: Our method, in combination with an appropriate external validation set, promises new opportunities for large-scale immunological studies of both disease states and noxious exposures.","DOI":"10.1186/1471-2105-13-86","ISSN":"1471-2105","note":"PMID: 22568884\nPMCID: PMC3532182","journalAbbreviation":"BMC Bioinformatics","language":"eng","author":[{"family":"Houseman","given":"Eugene Andres"},{"family":"Accomando","given":"William P."},{"family":"Koestler","given":"Devin C."},{"family":"Christensen","given":"Brock C."},{"family":"Marsit","given":"Carmen J."},{"family":"Nelson","given":"Heather H."},{"family":"Wiencke","given":"John K."},{"family":"Kelsey","given":"Karl T."}],"issued":{"date-parts":[["2012"]]},"PMID":"22568884","PMCID":"PMC3532182"}},{"id":288,"uris":["http://zotero.org/users/2550624/items/IRGJTEJX"],"uri":["http://zotero.org/users/2550624/items/IRGJTEJX"],"itemData":{"id":288,"type":"article-journal","title":"Epigenome-wide association data implicate DNA methylation as an intermediary of genetic risk in rheumatoid arthritis","container-title":"Nature Biotechnology","page":"142-147","volume":"31","issue":"2","source":"PubMed","abstract":"Epigenetic mechanisms integrate genetic and environmental causes of disease, but comprehensive genome-wide analyses of epigenetic modifications have not yet demonstrated robust association with common diseases. Using Illumina HumanMethylation450 arrays on 354 anti-citrullinated protein antibody-associated rheumatoid arthritis cases and 337 controls, we identified two clusters within the major histocompatibility complex (MHC) region whose differential methylation potentially mediates genetic risk for rheumatoid arthritis. To reduce confounding factors that have hampered previous epigenome-wide studies, we corrected for cellular heterogeneity by estimating and adjusting for cell-type proportions in our blood-derived DNA samples and used mediation analysis to filter out associations likely to be a consequence of disease. Four CpGs also showed an association between genotype and variance of methylation. The associations for both clusters replicated at least one CpG (P &lt; 0.01), with the rest showing suggestive association, in monocyte cell fractions in an independent cohort of 12 cases and 12 controls. Thus, DNA methylation is a potential mediator of genetic risk.","DOI":"10.1038/nbt.2487","ISSN":"1546-1696","note":"PMID: 23334450\nPMCID: PMC3598632","journalAbbreviation":"Nat. Biotechnol.","language":"eng","author":[{"family":"Liu","given":"Yun"},{"family":"Aryee","given":"Martin J."},{"family":"Padyukov","given":"Leonid"},{"family":"Fallin","given":"M. Daniele"},{"family":"Hesselberg","given":"Espen"},{"family":"Runarsson","given":"Arni"},{"family":"Reinius","given":"Lovisa"},{"family":"Acevedo","given":"Nathalie"},{"family":"Taub","given":"Margaret"},{"family":"Ronninger","given":"Marcus"},{"family":"Shchetynsky","given":"Klementy"},{"family":"Scheynius","given":"Annika"},{"family":"Kere","given":"Juha"},{"family":"Alfredsson","given":"Lars"},{"family":"Klareskog","given":"Lars"},{"family":"Ekström","given":"Tomas J."},{"family":"Feinberg","given":"Andrew P."}],"issued":{"date-parts":[["2013",2]]},"PMID":"23334450","PMCID":"PMC3598632"}},{"id":290,"uris":["http://zotero.org/users/2550624/items/GNVDC6SW"],"uri":["http://zotero.org/users/2550624/items/GNVDC6SW"],"itemData":{"id":290,"type":"article-journal","title":"Comparison of the DNA methylation profiles of human peripheral blood cells and transformed B-lymphocytes","container-title":"Human Genetics","page":"651-658","volume":"127","issue":"6","source":"PubMed","abstract":"Epidemiological studies of DNA methylation (DNAm) profiles may hold substantial promise for identifying mechanisms through which genetic and environmental factors jointly contribute to disease risk. Different cell types are likely to have different DNAm patterns. We investigate the DNAm differences between two types of biospecimens available in many genetic epidemiology studies. We compared DNAm patterns in two different DNA samples from each of 34 participants in the Genetic Epidemiology Network of Arteriopathy study (20 Caucasians and 14 African-Americans). One was extracted from peripheral blood cells (PBC) and the other from transformed B-lymphocytes (TBL). The genome-wide DNAm profiles were compared at over 27,000 genome-wide methylation sites. We found that 26 out of the 34 participants had correlation coefficients higher than 0.9 between methylation profiles of PBC and TBL. Although a high correlation was observed in the DNAm profile between PBC and TBL, we also observed variation across samples from different DNA resources and donors. Using principal component analysis of the DNAm profiles, the two sources of the DNA samples could be accurately predicted. We also identified 3,723 autosomal DNAm sites that had significantly different methylation statuses in PBC compared to TBL (Bonferroni corrected p value &lt;0.05). Both PBC and TBL provide a rich resource for understanding the DNAm profiles in humans participating in epidemiologic studies. While the majority of DNAm findings in PBC and TBL may be consistent, caution must be used when interpreting results because of the possibility of cell type-specific methylation modification.","DOI":"10.1007/s00439-010-0810-y","ISSN":"1432-1203","note":"PMID: 20238126\nPMCID: PMC2873107","journalAbbreviation":"Hum. Genet.","language":"eng","author":[{"family":"Sun","given":"Yan V."},{"family":"Turner","given":"Stephen T."},{"family":"Smith","given":"Jennifer A."},{"family":"Hammond","given":"Pamela I."},{"family":"Lazarus","given":"Alicia"},{"family":"Rostyne","given":"Jodie L.","non-dropping-particle":"Van De"},{"family":"Cunningham","given":"Julie M."},{"family":"Kardia","given":"Sharon L. R."}],"issued":{"date-parts":[["2010",6]]},"PMID":"20238126","PMCID":"PMC2873107"}}],"schema":"https://github.com/citation-style-language/schema/raw/master/csl-citation.json"} </w:instrText>
      </w:r>
      <w:r w:rsidR="00CD1384" w:rsidRPr="00DF7F5C">
        <w:rPr>
          <w:rFonts w:ascii="Arial" w:hAnsi="Arial" w:cs="Arial"/>
          <w:color w:val="000000" w:themeColor="text1"/>
          <w:szCs w:val="22"/>
        </w:rPr>
        <w:fldChar w:fldCharType="separate"/>
      </w:r>
      <w:r w:rsidR="0060762E" w:rsidRPr="00DF7F5C">
        <w:rPr>
          <w:rFonts w:ascii="Arial" w:hAnsi="Arial" w:cs="Arial"/>
        </w:rPr>
        <w:t>[54–56]</w:t>
      </w:r>
      <w:r w:rsidR="00CD1384" w:rsidRPr="00DF7F5C">
        <w:rPr>
          <w:rFonts w:ascii="Arial" w:hAnsi="Arial" w:cs="Arial"/>
          <w:color w:val="000000" w:themeColor="text1"/>
          <w:szCs w:val="22"/>
        </w:rPr>
        <w:fldChar w:fldCharType="end"/>
      </w:r>
      <w:r w:rsidR="000B2C61" w:rsidRPr="00DF7F5C">
        <w:rPr>
          <w:rFonts w:ascii="Arial" w:hAnsi="Arial" w:cs="Arial"/>
          <w:color w:val="000000" w:themeColor="text1"/>
          <w:szCs w:val="22"/>
        </w:rPr>
        <w:t xml:space="preserve">. Subjects with similar cell type compositions will have more similar multi-locus methylation patterns and these patterns will be captured and regressed out through the PCs. </w:t>
      </w:r>
      <w:r w:rsidR="00076C58" w:rsidRPr="00DF7F5C">
        <w:rPr>
          <w:rFonts w:ascii="Arial" w:hAnsi="Arial" w:cs="Arial"/>
          <w:szCs w:val="22"/>
        </w:rPr>
        <w:t xml:space="preserve">Based on a </w:t>
      </w:r>
      <w:proofErr w:type="spellStart"/>
      <w:r w:rsidR="00076C58" w:rsidRPr="00DF7F5C">
        <w:rPr>
          <w:rFonts w:ascii="Arial" w:hAnsi="Arial" w:cs="Arial"/>
          <w:szCs w:val="22"/>
        </w:rPr>
        <w:t>scree</w:t>
      </w:r>
      <w:proofErr w:type="spellEnd"/>
      <w:r w:rsidR="00076C58" w:rsidRPr="00DF7F5C">
        <w:rPr>
          <w:rFonts w:ascii="Arial" w:hAnsi="Arial" w:cs="Arial"/>
          <w:szCs w:val="22"/>
        </w:rPr>
        <w:t xml:space="preserve"> plot</w:t>
      </w:r>
      <w:r w:rsidR="0054635B" w:rsidRPr="00DF7F5C">
        <w:rPr>
          <w:rFonts w:ascii="Arial" w:hAnsi="Arial" w:cs="Arial"/>
          <w:szCs w:val="22"/>
        </w:rPr>
        <w:t xml:space="preserve"> (see </w:t>
      </w:r>
      <w:r w:rsidR="00696C7D" w:rsidRPr="00DF7F5C">
        <w:rPr>
          <w:rFonts w:ascii="Arial" w:hAnsi="Arial" w:cs="Arial"/>
          <w:szCs w:val="22"/>
        </w:rPr>
        <w:t>Supplementary</w:t>
      </w:r>
      <w:r w:rsidR="00854FAD" w:rsidRPr="00DF7F5C">
        <w:rPr>
          <w:rFonts w:ascii="Arial" w:hAnsi="Arial" w:cs="Arial"/>
          <w:szCs w:val="22"/>
        </w:rPr>
        <w:t xml:space="preserve"> Fig.</w:t>
      </w:r>
      <w:r w:rsidR="008A67FF" w:rsidRPr="00DF7F5C">
        <w:rPr>
          <w:rFonts w:ascii="Arial" w:hAnsi="Arial" w:cs="Arial"/>
          <w:szCs w:val="22"/>
        </w:rPr>
        <w:t xml:space="preserve"> S1</w:t>
      </w:r>
      <w:r w:rsidR="0054635B" w:rsidRPr="00DF7F5C">
        <w:rPr>
          <w:rFonts w:ascii="Arial" w:hAnsi="Arial" w:cs="Arial"/>
          <w:szCs w:val="22"/>
        </w:rPr>
        <w:t xml:space="preserve">), the first </w:t>
      </w:r>
      <w:r w:rsidR="00F97766" w:rsidRPr="00DF7F5C">
        <w:rPr>
          <w:rFonts w:ascii="Arial" w:hAnsi="Arial" w:cs="Arial"/>
          <w:szCs w:val="22"/>
        </w:rPr>
        <w:t>seven</w:t>
      </w:r>
      <w:r w:rsidR="0054635B" w:rsidRPr="00DF7F5C">
        <w:rPr>
          <w:rFonts w:ascii="Arial" w:hAnsi="Arial" w:cs="Arial"/>
          <w:szCs w:val="22"/>
        </w:rPr>
        <w:t xml:space="preserve"> PCs were selected for inclusion as covariates in the MWAS.</w:t>
      </w:r>
      <w:r w:rsidR="004F67C2" w:rsidRPr="00DF7F5C">
        <w:rPr>
          <w:rFonts w:ascii="Arial" w:hAnsi="Arial" w:cs="Arial"/>
          <w:szCs w:val="22"/>
        </w:rPr>
        <w:t xml:space="preserve"> </w:t>
      </w:r>
    </w:p>
    <w:p w:rsidR="0054635B" w:rsidRPr="00DF7F5C" w:rsidRDefault="004F67C2" w:rsidP="00153D7E">
      <w:pPr>
        <w:pStyle w:val="NormalWeb"/>
        <w:spacing w:before="0" w:beforeAutospacing="0" w:after="0" w:afterAutospacing="0" w:line="480" w:lineRule="auto"/>
        <w:ind w:firstLine="720"/>
        <w:rPr>
          <w:rFonts w:ascii="Arial" w:hAnsi="Arial" w:cs="Arial"/>
          <w:szCs w:val="22"/>
        </w:rPr>
      </w:pPr>
      <w:r w:rsidRPr="00DF7F5C">
        <w:rPr>
          <w:rFonts w:ascii="Arial" w:hAnsi="Arial" w:cs="Arial"/>
          <w:szCs w:val="22"/>
        </w:rPr>
        <w:t>For the SNP data, we used 4 MDS dimensions to control for ancestry, as used in the original report of GWAS in this sample</w:t>
      </w:r>
      <w:r w:rsidR="00CD1384" w:rsidRPr="00DF7F5C">
        <w:rPr>
          <w:rFonts w:ascii="Arial" w:hAnsi="Arial" w:cs="Arial"/>
          <w:szCs w:val="22"/>
        </w:rPr>
        <w:t xml:space="preserve"> </w:t>
      </w:r>
      <w:r w:rsidR="00CD1384" w:rsidRPr="00DF7F5C">
        <w:rPr>
          <w:rFonts w:ascii="Arial" w:hAnsi="Arial" w:cs="Arial"/>
          <w:szCs w:val="22"/>
        </w:rPr>
        <w:fldChar w:fldCharType="begin"/>
      </w:r>
      <w:r w:rsidR="0060762E" w:rsidRPr="00DF7F5C">
        <w:rPr>
          <w:rFonts w:ascii="Arial" w:hAnsi="Arial" w:cs="Arial"/>
          <w:szCs w:val="22"/>
        </w:rPr>
        <w:instrText xml:space="preserve"> ADDIN ZOTERO_ITEM CSL_CITATION {"citationID":"2logtj0359","properties":{"formattedCitation":"[29]","plainCitation":"[29]"},"citationItems":[{"id":239,"uris":["http://zotero.org/users/2550624/items/BRQUDWTZ"],"uri":["http://zotero.org/users/2550624/items/BRQUDWTZ"],"itemData":{"id":239,"type":"article-journal","title":"Genome-wide association study in a Swedish population yields support for greater CNV and MHC involvement in schizophrenia compared with bipolar disorder","container-title":"Molecular Psychiatry","page":"880-886","volume":"17","issue":"9","source":"PubMed","abstract":"Schizophrenia (SCZ) and bipolar disorder (BD) are highly heritable psychiatric disorders with overlapping susceptibility loci and symptomatology. We conducted a genome-wide association study (GWAS) of these disorders in a large Swedish sample. We report a new and independent case-control analysis of 1507 SCZ cases, 836 BD cases and 2093 controls. No single-nucleotide polymorphisms (SNPs) achieved significance in these new samples; however, combining new and previously reported SCZ samples (2111 SCZ and 2535 controls) revealed a genome-wide significant association in the major histocompatibility complex (MHC) region (rs886424, P=4.54 × 10(-8)). Imputation using multiple reference panels and meta-analysis with the Psychiatric Genomics Consortium SCZ results underscored the broad, significant association in the MHC region in the full SCZ sample. We evaluated the role of copy number variants (CNVs) in these subjects. As in prior reports, deletions were enriched in SCZ, but not BD cases compared with controls. Singleton deletions were more frequent in both case groups compared with controls (SCZ: P=0.003, BD: P=0.013), whereas the largest CNVs (&gt;500 kb) were significantly enriched only in SCZ cases (P=0.0035). Two CNVs with previously reported SCZ associations were also overrepresented in this SCZ sample: 16p11.2 duplications (P=0.0035) and 22q11 deletions (P=0.03). These results reinforce prior reports of significant MHC and CNV associations in SCZ, but not BD.","DOI":"10.1038/mp.2012.73","ISSN":"1476-5578","note":"PMID: 22688191\nPMCID: PMC3724337","journalAbbreviation":"Mol. Psychiatry","language":"eng","author":[{"family":"Bergen","given":"S. E."},{"family":"O’Dushlaine","given":"C. T."},{"family":"Ripke","given":"S."},{"family":"Lee","given":"P. H."},{"family":"Ruderfer","given":"D. M."},{"family":"Akterin","given":"S."},{"family":"Moran","given":"J. L."},{"family":"Chambert","given":"K. D."},{"family":"Handsaker","given":"R. E."},{"family":"Backlund","given":"L."},{"family":"Ösby","given":"U."},{"family":"McCarroll","given":"S."},{"family":"Landen","given":"M."},{"family":"Scolnick","given":"E. M."},{"family":"Magnusson","given":"P. K. E."},{"family":"Lichtenstein","given":"P."},{"family":"Hultman","given":"C. M."},{"family":"Purcell","given":"S. M."},{"family":"Sklar","given":"P."},{"family":"Sullivan","given":"P. F."}],"issued":{"date-parts":[["2012",9]]},"PMID":"22688191","PMCID":"PMC3724337"}}],"schema":"https://github.com/citation-style-language/schema/raw/master/csl-citation.json"} </w:instrText>
      </w:r>
      <w:r w:rsidR="00CD1384" w:rsidRPr="00DF7F5C">
        <w:rPr>
          <w:rFonts w:ascii="Arial" w:hAnsi="Arial" w:cs="Arial"/>
          <w:szCs w:val="22"/>
        </w:rPr>
        <w:fldChar w:fldCharType="separate"/>
      </w:r>
      <w:r w:rsidR="0060762E" w:rsidRPr="00DF7F5C">
        <w:rPr>
          <w:rFonts w:ascii="Arial" w:hAnsi="Arial" w:cs="Arial"/>
        </w:rPr>
        <w:t>[29]</w:t>
      </w:r>
      <w:r w:rsidR="00CD1384" w:rsidRPr="00DF7F5C">
        <w:rPr>
          <w:rFonts w:ascii="Arial" w:hAnsi="Arial" w:cs="Arial"/>
          <w:szCs w:val="22"/>
        </w:rPr>
        <w:fldChar w:fldCharType="end"/>
      </w:r>
      <w:r w:rsidRPr="00DF7F5C">
        <w:rPr>
          <w:rFonts w:ascii="Arial" w:hAnsi="Arial" w:cs="Arial"/>
          <w:szCs w:val="22"/>
        </w:rPr>
        <w:t>.</w:t>
      </w:r>
      <w:r w:rsidR="0057053D" w:rsidRPr="00DF7F5C">
        <w:rPr>
          <w:rFonts w:ascii="Arial" w:hAnsi="Arial" w:cs="Arial"/>
          <w:szCs w:val="22"/>
        </w:rPr>
        <w:t xml:space="preserve"> </w:t>
      </w:r>
      <w:r w:rsidR="00E35FD5" w:rsidRPr="00DF7F5C">
        <w:rPr>
          <w:rFonts w:ascii="Arial" w:hAnsi="Arial" w:cs="Arial"/>
          <w:szCs w:val="22"/>
        </w:rPr>
        <w:t>Due to the large si</w:t>
      </w:r>
      <w:r w:rsidR="000E554B" w:rsidRPr="00DF7F5C">
        <w:rPr>
          <w:rFonts w:ascii="Arial" w:hAnsi="Arial" w:cs="Arial"/>
          <w:szCs w:val="22"/>
        </w:rPr>
        <w:t>ze of the data sets</w:t>
      </w:r>
      <w:r w:rsidR="00E16CC9" w:rsidRPr="00DF7F5C">
        <w:rPr>
          <w:rFonts w:ascii="Arial" w:hAnsi="Arial" w:cs="Arial"/>
          <w:szCs w:val="22"/>
        </w:rPr>
        <w:t xml:space="preserve">, </w:t>
      </w:r>
      <w:r w:rsidR="00E35FD5" w:rsidRPr="00DF7F5C">
        <w:rPr>
          <w:rFonts w:ascii="Arial" w:hAnsi="Arial" w:cs="Arial"/>
          <w:szCs w:val="22"/>
        </w:rPr>
        <w:t xml:space="preserve">methylation </w:t>
      </w:r>
      <w:r w:rsidR="00E16CC9" w:rsidRPr="00DF7F5C">
        <w:rPr>
          <w:rFonts w:ascii="Arial" w:hAnsi="Arial" w:cs="Arial"/>
          <w:szCs w:val="22"/>
        </w:rPr>
        <w:t xml:space="preserve">data </w:t>
      </w:r>
      <w:r w:rsidR="00E35FD5" w:rsidRPr="00DF7F5C">
        <w:rPr>
          <w:rFonts w:ascii="Arial" w:hAnsi="Arial" w:cs="Arial"/>
          <w:szCs w:val="22"/>
        </w:rPr>
        <w:t xml:space="preserve">and </w:t>
      </w:r>
      <w:r w:rsidR="00E16CC9" w:rsidRPr="00DF7F5C">
        <w:rPr>
          <w:rFonts w:ascii="Arial" w:hAnsi="Arial" w:cs="Arial"/>
          <w:szCs w:val="22"/>
        </w:rPr>
        <w:t xml:space="preserve">SNP </w:t>
      </w:r>
      <w:r w:rsidR="00E35FD5" w:rsidRPr="00DF7F5C">
        <w:rPr>
          <w:rFonts w:ascii="Arial" w:hAnsi="Arial" w:cs="Arial"/>
          <w:szCs w:val="22"/>
        </w:rPr>
        <w:t>genotype</w:t>
      </w:r>
      <w:r w:rsidR="00E16CC9" w:rsidRPr="00DF7F5C">
        <w:rPr>
          <w:rFonts w:ascii="Arial" w:hAnsi="Arial" w:cs="Arial"/>
          <w:szCs w:val="22"/>
        </w:rPr>
        <w:t>s</w:t>
      </w:r>
      <w:r w:rsidR="00E35FD5" w:rsidRPr="00DF7F5C">
        <w:rPr>
          <w:rFonts w:ascii="Arial" w:hAnsi="Arial" w:cs="Arial"/>
          <w:szCs w:val="22"/>
        </w:rPr>
        <w:t xml:space="preserve"> w</w:t>
      </w:r>
      <w:r w:rsidR="00E16CC9" w:rsidRPr="00DF7F5C">
        <w:rPr>
          <w:rFonts w:ascii="Arial" w:hAnsi="Arial" w:cs="Arial"/>
          <w:szCs w:val="22"/>
        </w:rPr>
        <w:t>ere</w:t>
      </w:r>
      <w:r w:rsidR="00E35FD5" w:rsidRPr="00DF7F5C">
        <w:rPr>
          <w:rFonts w:ascii="Arial" w:hAnsi="Arial" w:cs="Arial"/>
          <w:szCs w:val="22"/>
        </w:rPr>
        <w:t xml:space="preserve"> split by chromosome and Matrix </w:t>
      </w:r>
      <w:proofErr w:type="spellStart"/>
      <w:r w:rsidR="00E35FD5" w:rsidRPr="00DF7F5C">
        <w:rPr>
          <w:rFonts w:ascii="Arial" w:hAnsi="Arial" w:cs="Arial"/>
          <w:szCs w:val="22"/>
        </w:rPr>
        <w:t>eQTL</w:t>
      </w:r>
      <w:proofErr w:type="spellEnd"/>
      <w:r w:rsidR="00E35FD5" w:rsidRPr="00DF7F5C">
        <w:rPr>
          <w:rFonts w:ascii="Arial" w:hAnsi="Arial" w:cs="Arial"/>
          <w:szCs w:val="22"/>
        </w:rPr>
        <w:t xml:space="preserve"> was applied separately for each pair of chromosomes. </w:t>
      </w:r>
      <w:r w:rsidR="0057053D" w:rsidRPr="00DF7F5C">
        <w:rPr>
          <w:rFonts w:ascii="Arial" w:hAnsi="Arial" w:cs="Arial"/>
          <w:szCs w:val="22"/>
        </w:rPr>
        <w:t>W</w:t>
      </w:r>
      <w:r w:rsidR="0054635B" w:rsidRPr="00DF7F5C">
        <w:rPr>
          <w:rFonts w:ascii="Arial" w:hAnsi="Arial" w:cs="Arial"/>
          <w:szCs w:val="22"/>
        </w:rPr>
        <w:t>e controlled the false discovery rate (FDR)</w:t>
      </w:r>
      <w:r w:rsidR="007259F1" w:rsidRPr="00DF7F5C">
        <w:rPr>
          <w:rFonts w:ascii="Arial" w:hAnsi="Arial" w:cs="Arial"/>
          <w:szCs w:val="22"/>
        </w:rPr>
        <w:t xml:space="preserve"> </w:t>
      </w:r>
      <w:r w:rsidR="00CD1384" w:rsidRPr="00DF7F5C">
        <w:rPr>
          <w:rFonts w:ascii="Arial" w:hAnsi="Arial" w:cs="Arial"/>
          <w:szCs w:val="22"/>
        </w:rPr>
        <w:fldChar w:fldCharType="begin"/>
      </w:r>
      <w:r w:rsidR="0060762E" w:rsidRPr="00DF7F5C">
        <w:rPr>
          <w:rFonts w:ascii="Arial" w:hAnsi="Arial" w:cs="Arial"/>
          <w:szCs w:val="22"/>
        </w:rPr>
        <w:instrText xml:space="preserve"> ADDIN ZOTERO_ITEM CSL_CITATION {"citationID":"1urivghhsf","properties":{"formattedCitation":"[57]","plainCitation":"[57]"},"citationItems":[{"id":292,"uris":["http://zotero.org/users/2550624/items/EQCBH2RK"],"uri":["http://zotero.org/users/2550624/items/EQCBH2RK"],"itemData":{"id":292,"type":"article-journal","title":"Controlling the False Discovery Rate: A Practical and Powerful Approach to Multiple Testing","container-title":"Journal of the Royal Statistical Society. Series B (Methodological)","page":"289-300","volume":"57","issue":"1","source":"JSTOR","abstract":"The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examples.","ISSN":"0035-9246","shortTitle":"Controlling the False Discovery Rate","journalAbbreviation":"Journal of the Royal Statistical Society. Series B (Methodological)","author":[{"family":"Benjamini","given":"Yoav"},{"family":"Hochberg","given":"Yosef"}],"issued":{"date-parts":[["1995",1,1]]}}}],"schema":"https://github.com/citation-style-language/schema/raw/master/csl-citation.json"} </w:instrText>
      </w:r>
      <w:r w:rsidR="00CD1384" w:rsidRPr="00DF7F5C">
        <w:rPr>
          <w:rFonts w:ascii="Arial" w:hAnsi="Arial" w:cs="Arial"/>
          <w:szCs w:val="22"/>
        </w:rPr>
        <w:fldChar w:fldCharType="separate"/>
      </w:r>
      <w:r w:rsidR="0060762E" w:rsidRPr="00DF7F5C">
        <w:rPr>
          <w:rFonts w:ascii="Arial" w:hAnsi="Arial" w:cs="Arial"/>
        </w:rPr>
        <w:t>[57]</w:t>
      </w:r>
      <w:r w:rsidR="00CD1384" w:rsidRPr="00DF7F5C">
        <w:rPr>
          <w:rFonts w:ascii="Arial" w:hAnsi="Arial" w:cs="Arial"/>
          <w:szCs w:val="22"/>
        </w:rPr>
        <w:fldChar w:fldCharType="end"/>
      </w:r>
      <w:r w:rsidR="00CD1384" w:rsidRPr="00DF7F5C">
        <w:rPr>
          <w:rFonts w:ascii="Arial" w:hAnsi="Arial" w:cs="Arial"/>
          <w:szCs w:val="22"/>
        </w:rPr>
        <w:t xml:space="preserve"> </w:t>
      </w:r>
      <w:r w:rsidR="00774AC1" w:rsidRPr="00DF7F5C">
        <w:rPr>
          <w:rFonts w:ascii="Arial" w:hAnsi="Arial" w:cs="Arial"/>
          <w:szCs w:val="22"/>
        </w:rPr>
        <w:t>at 1%</w:t>
      </w:r>
      <w:r w:rsidR="0054635B" w:rsidRPr="00DF7F5C">
        <w:rPr>
          <w:rFonts w:ascii="Arial" w:hAnsi="Arial" w:cs="Arial"/>
          <w:szCs w:val="22"/>
        </w:rPr>
        <w:t>.</w:t>
      </w:r>
      <w:r w:rsidR="00344680" w:rsidRPr="00DF7F5C">
        <w:rPr>
          <w:rFonts w:ascii="Arial" w:hAnsi="Arial" w:cs="Arial"/>
          <w:szCs w:val="22"/>
        </w:rPr>
        <w:t xml:space="preserve"> </w:t>
      </w:r>
      <w:r w:rsidR="0054635B" w:rsidRPr="00DF7F5C">
        <w:rPr>
          <w:rFonts w:ascii="Arial" w:hAnsi="Arial" w:cs="Arial"/>
          <w:szCs w:val="22"/>
        </w:rPr>
        <w:t xml:space="preserve">Separate FDR calculations for </w:t>
      </w:r>
      <w:r w:rsidR="00BB61C4" w:rsidRPr="00DF7F5C">
        <w:rPr>
          <w:rFonts w:ascii="Arial" w:hAnsi="Arial" w:cs="Arial"/>
          <w:szCs w:val="22"/>
        </w:rPr>
        <w:t>local</w:t>
      </w:r>
      <w:r w:rsidR="00276E4B" w:rsidRPr="00DF7F5C">
        <w:rPr>
          <w:rFonts w:ascii="Arial" w:hAnsi="Arial" w:cs="Arial"/>
          <w:szCs w:val="22"/>
        </w:rPr>
        <w:t>,</w:t>
      </w:r>
      <w:r w:rsidR="0054635B" w:rsidRPr="00DF7F5C">
        <w:rPr>
          <w:rFonts w:ascii="Arial" w:hAnsi="Arial" w:cs="Arial"/>
          <w:szCs w:val="22"/>
        </w:rPr>
        <w:t xml:space="preserve"> </w:t>
      </w:r>
      <w:r w:rsidR="00BB61C4" w:rsidRPr="00DF7F5C">
        <w:rPr>
          <w:rFonts w:ascii="Arial" w:hAnsi="Arial" w:cs="Arial"/>
          <w:szCs w:val="22"/>
        </w:rPr>
        <w:t xml:space="preserve">distant </w:t>
      </w:r>
      <w:r w:rsidR="00276E4B" w:rsidRPr="00DF7F5C">
        <w:rPr>
          <w:rFonts w:ascii="Arial" w:hAnsi="Arial" w:cs="Arial"/>
          <w:szCs w:val="22"/>
        </w:rPr>
        <w:t>same chromosome and cross-chromosome tests</w:t>
      </w:r>
      <w:r w:rsidR="0054635B" w:rsidRPr="00DF7F5C">
        <w:rPr>
          <w:rFonts w:ascii="Arial" w:hAnsi="Arial" w:cs="Arial"/>
          <w:szCs w:val="22"/>
        </w:rPr>
        <w:t xml:space="preserve"> were performed to account for variations in th</w:t>
      </w:r>
      <w:r w:rsidR="00344680" w:rsidRPr="00DF7F5C">
        <w:rPr>
          <w:rFonts w:ascii="Arial" w:hAnsi="Arial" w:cs="Arial"/>
          <w:szCs w:val="22"/>
        </w:rPr>
        <w:t xml:space="preserve">e </w:t>
      </w:r>
      <w:r w:rsidR="0054635B" w:rsidRPr="00DF7F5C">
        <w:rPr>
          <w:rFonts w:ascii="Arial" w:hAnsi="Arial" w:cs="Arial"/>
          <w:szCs w:val="22"/>
        </w:rPr>
        <w:t>proportion</w:t>
      </w:r>
      <w:r w:rsidR="00344680" w:rsidRPr="00DF7F5C">
        <w:rPr>
          <w:rFonts w:ascii="Arial" w:hAnsi="Arial" w:cs="Arial"/>
          <w:szCs w:val="22"/>
        </w:rPr>
        <w:t xml:space="preserve"> of null tests</w:t>
      </w:r>
      <w:r w:rsidR="0054635B" w:rsidRPr="00DF7F5C">
        <w:rPr>
          <w:rFonts w:ascii="Arial" w:hAnsi="Arial" w:cs="Arial"/>
          <w:szCs w:val="22"/>
        </w:rPr>
        <w:t xml:space="preserve"> across these</w:t>
      </w:r>
      <w:r w:rsidR="00ED2B8B" w:rsidRPr="00DF7F5C">
        <w:rPr>
          <w:rFonts w:ascii="Arial" w:hAnsi="Arial" w:cs="Arial"/>
          <w:szCs w:val="22"/>
        </w:rPr>
        <w:t xml:space="preserve"> scenarios </w:t>
      </w:r>
      <w:r w:rsidR="00344680" w:rsidRPr="00DF7F5C">
        <w:rPr>
          <w:rFonts w:ascii="Arial" w:hAnsi="Arial" w:cs="Arial"/>
          <w:szCs w:val="22"/>
        </w:rPr>
        <w:t>and</w:t>
      </w:r>
      <w:r w:rsidR="00ED2B8B" w:rsidRPr="00DF7F5C">
        <w:rPr>
          <w:rFonts w:ascii="Arial" w:hAnsi="Arial" w:cs="Arial"/>
          <w:szCs w:val="22"/>
        </w:rPr>
        <w:t xml:space="preserve"> ensure the FDR </w:t>
      </w:r>
      <w:r w:rsidR="0054635B" w:rsidRPr="00DF7F5C">
        <w:rPr>
          <w:rFonts w:ascii="Arial" w:hAnsi="Arial" w:cs="Arial"/>
          <w:szCs w:val="22"/>
        </w:rPr>
        <w:t>was</w:t>
      </w:r>
      <w:r w:rsidR="00344680" w:rsidRPr="00DF7F5C">
        <w:rPr>
          <w:rFonts w:ascii="Arial" w:hAnsi="Arial" w:cs="Arial"/>
          <w:szCs w:val="22"/>
        </w:rPr>
        <w:t xml:space="preserve"> efficiently</w:t>
      </w:r>
      <w:r w:rsidR="0054635B" w:rsidRPr="00DF7F5C">
        <w:rPr>
          <w:rFonts w:ascii="Arial" w:hAnsi="Arial" w:cs="Arial"/>
          <w:szCs w:val="22"/>
        </w:rPr>
        <w:t xml:space="preserve"> controlled </w:t>
      </w:r>
      <w:r w:rsidR="00774AC1" w:rsidRPr="00DF7F5C">
        <w:rPr>
          <w:rFonts w:ascii="Arial" w:hAnsi="Arial" w:cs="Arial"/>
          <w:szCs w:val="22"/>
        </w:rPr>
        <w:t>at the desired 1%</w:t>
      </w:r>
      <w:r w:rsidR="00BB61C4" w:rsidRPr="00DF7F5C">
        <w:rPr>
          <w:rFonts w:ascii="Arial" w:hAnsi="Arial" w:cs="Arial"/>
          <w:szCs w:val="22"/>
        </w:rPr>
        <w:t xml:space="preserve"> level in all</w:t>
      </w:r>
      <w:r w:rsidR="0054635B" w:rsidRPr="00DF7F5C">
        <w:rPr>
          <w:rFonts w:ascii="Arial" w:hAnsi="Arial" w:cs="Arial"/>
          <w:szCs w:val="22"/>
        </w:rPr>
        <w:t xml:space="preserve"> cases.</w:t>
      </w:r>
      <w:r w:rsidR="00C82617" w:rsidRPr="00DF7F5C">
        <w:rPr>
          <w:rFonts w:ascii="Arial" w:hAnsi="Arial" w:cs="Arial"/>
          <w:szCs w:val="22"/>
        </w:rPr>
        <w:t xml:space="preserve"> </w:t>
      </w:r>
      <w:r w:rsidR="00344680" w:rsidRPr="00DF7F5C">
        <w:rPr>
          <w:rFonts w:ascii="Arial" w:hAnsi="Arial" w:cs="Arial"/>
          <w:szCs w:val="22"/>
        </w:rPr>
        <w:t xml:space="preserve">Namely, different </w:t>
      </w:r>
      <w:r w:rsidR="00344680" w:rsidRPr="00DF7F5C">
        <w:rPr>
          <w:rFonts w:ascii="Arial" w:hAnsi="Arial" w:cs="Arial"/>
          <w:i/>
          <w:szCs w:val="22"/>
        </w:rPr>
        <w:t>p</w:t>
      </w:r>
      <w:r w:rsidR="00344680" w:rsidRPr="00DF7F5C">
        <w:rPr>
          <w:rFonts w:ascii="Arial" w:hAnsi="Arial" w:cs="Arial"/>
          <w:szCs w:val="22"/>
        </w:rPr>
        <w:t xml:space="preserve">-value thresholds were used for these three groups of test to ensure at most 1% of discoveries </w:t>
      </w:r>
      <w:proofErr w:type="gramStart"/>
      <w:r w:rsidR="00344680" w:rsidRPr="00DF7F5C">
        <w:rPr>
          <w:rFonts w:ascii="Arial" w:hAnsi="Arial" w:cs="Arial"/>
          <w:szCs w:val="22"/>
        </w:rPr>
        <w:t>were</w:t>
      </w:r>
      <w:proofErr w:type="gramEnd"/>
      <w:r w:rsidR="00344680" w:rsidRPr="00DF7F5C">
        <w:rPr>
          <w:rFonts w:ascii="Arial" w:hAnsi="Arial" w:cs="Arial"/>
          <w:szCs w:val="22"/>
        </w:rPr>
        <w:t xml:space="preserve"> false in each group.</w:t>
      </w:r>
      <w:r w:rsidR="0054635B" w:rsidRPr="00DF7F5C">
        <w:rPr>
          <w:rFonts w:ascii="Arial" w:hAnsi="Arial" w:cs="Arial"/>
          <w:szCs w:val="22"/>
        </w:rPr>
        <w:t xml:space="preserve"> </w:t>
      </w:r>
      <w:r w:rsidR="00B7667F" w:rsidRPr="00DF7F5C">
        <w:rPr>
          <w:rFonts w:ascii="Arial" w:hAnsi="Arial" w:cs="Arial"/>
          <w:szCs w:val="22"/>
        </w:rPr>
        <w:t xml:space="preserve">Within each group FDR was calculated using standard </w:t>
      </w:r>
      <w:proofErr w:type="spellStart"/>
      <w:r w:rsidR="00B7667F" w:rsidRPr="00DF7F5C">
        <w:rPr>
          <w:rFonts w:ascii="Arial" w:hAnsi="Arial" w:cs="Arial"/>
          <w:szCs w:val="22"/>
        </w:rPr>
        <w:t>Benjamini</w:t>
      </w:r>
      <w:proofErr w:type="spellEnd"/>
      <w:r w:rsidR="00B7667F" w:rsidRPr="00DF7F5C">
        <w:rPr>
          <w:rFonts w:ascii="Arial" w:hAnsi="Arial" w:cs="Arial"/>
          <w:szCs w:val="22"/>
        </w:rPr>
        <w:t xml:space="preserve">–Hochberg procedure, which is known to be more conservative than other common FDR procedures </w:t>
      </w:r>
      <w:r w:rsidR="00344680" w:rsidRPr="00DF7F5C">
        <w:rPr>
          <w:rFonts w:ascii="Arial" w:hAnsi="Arial" w:cs="Arial"/>
          <w:szCs w:val="22"/>
        </w:rPr>
        <w:t>(</w:t>
      </w:r>
      <w:r w:rsidR="00B7667F" w:rsidRPr="00DF7F5C">
        <w:rPr>
          <w:rFonts w:ascii="Arial" w:hAnsi="Arial" w:cs="Arial"/>
          <w:szCs w:val="22"/>
        </w:rPr>
        <w:t>as it assumes that the fract</w:t>
      </w:r>
      <w:r w:rsidR="00344680" w:rsidRPr="00DF7F5C">
        <w:rPr>
          <w:rFonts w:ascii="Arial" w:hAnsi="Arial" w:cs="Arial"/>
          <w:szCs w:val="22"/>
        </w:rPr>
        <w:t xml:space="preserve">ion of non-null tests is small or </w:t>
      </w:r>
      <w:r w:rsidR="00B7667F" w:rsidRPr="00DF7F5C">
        <w:rPr>
          <w:rFonts w:ascii="Arial" w:hAnsi="Arial" w:cs="Arial"/>
          <w:szCs w:val="22"/>
        </w:rPr>
        <w:t>zero).</w:t>
      </w:r>
    </w:p>
    <w:p w:rsidR="00344680" w:rsidRPr="00DF7F5C" w:rsidRDefault="00344680" w:rsidP="00153D7E">
      <w:pPr>
        <w:pStyle w:val="NormalWeb"/>
        <w:spacing w:before="0" w:beforeAutospacing="0" w:after="0" w:afterAutospacing="0" w:line="480" w:lineRule="auto"/>
        <w:ind w:firstLine="720"/>
        <w:rPr>
          <w:rFonts w:ascii="Arial" w:hAnsi="Arial" w:cs="Arial"/>
          <w:szCs w:val="22"/>
        </w:rPr>
      </w:pPr>
      <w:r w:rsidRPr="00DF7F5C">
        <w:rPr>
          <w:rFonts w:ascii="Arial" w:hAnsi="Arial" w:cs="Arial"/>
          <w:szCs w:val="22"/>
        </w:rPr>
        <w:t xml:space="preserve">The </w:t>
      </w:r>
      <w:proofErr w:type="spellStart"/>
      <w:r w:rsidRPr="00DF7F5C">
        <w:rPr>
          <w:rFonts w:ascii="Arial" w:hAnsi="Arial" w:cs="Arial"/>
          <w:szCs w:val="22"/>
        </w:rPr>
        <w:t>Benjamini</w:t>
      </w:r>
      <w:proofErr w:type="spellEnd"/>
      <w:r w:rsidRPr="00DF7F5C">
        <w:rPr>
          <w:rFonts w:ascii="Arial" w:hAnsi="Arial" w:cs="Arial"/>
          <w:szCs w:val="22"/>
        </w:rPr>
        <w:t>–Hochberg FDR control procedure work</w:t>
      </w:r>
      <w:r w:rsidR="0000257D" w:rsidRPr="00DF7F5C">
        <w:rPr>
          <w:rFonts w:ascii="Arial" w:hAnsi="Arial" w:cs="Arial"/>
          <w:szCs w:val="22"/>
        </w:rPr>
        <w:t>s</w:t>
      </w:r>
      <w:r w:rsidRPr="00DF7F5C">
        <w:rPr>
          <w:rFonts w:ascii="Arial" w:hAnsi="Arial" w:cs="Arial"/>
          <w:szCs w:val="22"/>
        </w:rPr>
        <w:t xml:space="preserve"> as follows. First, the p-values in each group were ordered in increasing order</w:t>
      </w:r>
      <w:proofErr w:type="gramStart"/>
      <w:r w:rsidRPr="00DF7F5C">
        <w:rPr>
          <w:rFonts w:ascii="Arial" w:hAnsi="Arial" w:cs="Arial"/>
          <w:szCs w:val="22"/>
        </w:rPr>
        <w:t xml:space="preserve">: </w:t>
      </w:r>
      <w:proofErr w:type="gramEnd"/>
      <m:oMath>
        <m:sSub>
          <m:sSubPr>
            <m:ctrlPr>
              <w:rPr>
                <w:rFonts w:ascii="Cambria Math" w:hAnsi="Cambria Math" w:cs="Arial"/>
                <w:i/>
                <w:szCs w:val="22"/>
              </w:rPr>
            </m:ctrlPr>
          </m:sSubPr>
          <m:e>
            <m:r>
              <w:rPr>
                <w:rFonts w:ascii="Cambria Math" w:hAnsi="Cambria Math" w:cs="Arial"/>
                <w:szCs w:val="22"/>
              </w:rPr>
              <m:t>P</m:t>
            </m:r>
          </m:e>
          <m:sub>
            <m:d>
              <m:dPr>
                <m:ctrlPr>
                  <w:rPr>
                    <w:rFonts w:ascii="Cambria Math" w:hAnsi="Cambria Math" w:cs="Arial"/>
                    <w:i/>
                    <w:szCs w:val="22"/>
                  </w:rPr>
                </m:ctrlPr>
              </m:dPr>
              <m:e>
                <m:r>
                  <w:rPr>
                    <w:rFonts w:ascii="Cambria Math" w:hAnsi="Cambria Math" w:cs="Arial"/>
                    <w:szCs w:val="22"/>
                  </w:rPr>
                  <m:t>1</m:t>
                </m:r>
              </m:e>
            </m:d>
          </m:sub>
        </m:sSub>
        <m:r>
          <w:rPr>
            <w:rFonts w:ascii="Cambria Math" w:hAnsi="Cambria Math" w:cs="Arial"/>
            <w:szCs w:val="22"/>
          </w:rPr>
          <m:t>,</m:t>
        </m:r>
        <m:sSub>
          <m:sSubPr>
            <m:ctrlPr>
              <w:rPr>
                <w:rFonts w:ascii="Cambria Math" w:hAnsi="Cambria Math" w:cs="Arial"/>
                <w:i/>
                <w:szCs w:val="22"/>
              </w:rPr>
            </m:ctrlPr>
          </m:sSubPr>
          <m:e>
            <m:r>
              <w:rPr>
                <w:rFonts w:ascii="Cambria Math" w:hAnsi="Cambria Math" w:cs="Arial"/>
                <w:szCs w:val="22"/>
              </w:rPr>
              <m:t>P</m:t>
            </m:r>
          </m:e>
          <m:sub>
            <m:r>
              <w:rPr>
                <w:rFonts w:ascii="Cambria Math" w:hAnsi="Cambria Math" w:cs="Arial"/>
                <w:szCs w:val="22"/>
              </w:rPr>
              <m:t>(2)</m:t>
            </m:r>
          </m:sub>
        </m:sSub>
        <m:r>
          <w:rPr>
            <w:rFonts w:ascii="Cambria Math" w:hAnsi="Cambria Math" w:cs="Arial"/>
            <w:szCs w:val="22"/>
          </w:rPr>
          <m:t>,…,</m:t>
        </m:r>
        <m:sSub>
          <m:sSubPr>
            <m:ctrlPr>
              <w:rPr>
                <w:rFonts w:ascii="Cambria Math" w:hAnsi="Cambria Math" w:cs="Arial"/>
                <w:i/>
                <w:szCs w:val="22"/>
              </w:rPr>
            </m:ctrlPr>
          </m:sSubPr>
          <m:e>
            <m:r>
              <w:rPr>
                <w:rFonts w:ascii="Cambria Math" w:hAnsi="Cambria Math" w:cs="Arial"/>
                <w:szCs w:val="22"/>
              </w:rPr>
              <m:t>P</m:t>
            </m:r>
          </m:e>
          <m:sub>
            <m:r>
              <w:rPr>
                <w:rFonts w:ascii="Cambria Math" w:hAnsi="Cambria Math" w:cs="Arial"/>
                <w:szCs w:val="22"/>
              </w:rPr>
              <m:t>(m)</m:t>
            </m:r>
          </m:sub>
        </m:sSub>
      </m:oMath>
      <w:r w:rsidRPr="00DF7F5C">
        <w:rPr>
          <w:rFonts w:ascii="Arial" w:hAnsi="Arial" w:cs="Arial"/>
          <w:szCs w:val="22"/>
        </w:rPr>
        <w:t xml:space="preserve">. Next, the maximum </w:t>
      </w:r>
      <m:oMath>
        <m:r>
          <w:rPr>
            <w:rFonts w:ascii="Cambria Math" w:hAnsi="Cambria Math" w:cs="Arial"/>
            <w:szCs w:val="22"/>
          </w:rPr>
          <m:t>k</m:t>
        </m:r>
      </m:oMath>
      <w:r w:rsidRPr="00DF7F5C">
        <w:rPr>
          <w:rFonts w:ascii="Arial" w:hAnsi="Arial" w:cs="Arial"/>
          <w:szCs w:val="22"/>
        </w:rPr>
        <w:t xml:space="preserve"> is selected </w:t>
      </w:r>
      <w:r w:rsidRPr="00DF7F5C">
        <w:rPr>
          <w:rFonts w:ascii="Arial" w:hAnsi="Arial" w:cs="Arial"/>
          <w:szCs w:val="22"/>
        </w:rPr>
        <w:lastRenderedPageBreak/>
        <w:t xml:space="preserve">such </w:t>
      </w:r>
      <w:proofErr w:type="gramStart"/>
      <w:r w:rsidRPr="00DF7F5C">
        <w:rPr>
          <w:rFonts w:ascii="Arial" w:hAnsi="Arial" w:cs="Arial"/>
          <w:szCs w:val="22"/>
        </w:rPr>
        <w:t xml:space="preserve">that </w:t>
      </w:r>
      <w:proofErr w:type="gramEnd"/>
      <m:oMath>
        <m:sSub>
          <m:sSubPr>
            <m:ctrlPr>
              <w:rPr>
                <w:rFonts w:ascii="Cambria Math" w:hAnsi="Cambria Math" w:cs="Arial"/>
                <w:i/>
                <w:szCs w:val="22"/>
              </w:rPr>
            </m:ctrlPr>
          </m:sSubPr>
          <m:e>
            <m:r>
              <w:rPr>
                <w:rFonts w:ascii="Cambria Math" w:hAnsi="Cambria Math" w:cs="Arial"/>
                <w:szCs w:val="22"/>
              </w:rPr>
              <m:t>P</m:t>
            </m:r>
          </m:e>
          <m:sub>
            <m:r>
              <w:rPr>
                <w:rFonts w:ascii="Cambria Math" w:hAnsi="Cambria Math" w:cs="Arial"/>
                <w:szCs w:val="22"/>
              </w:rPr>
              <m:t>(k)</m:t>
            </m:r>
          </m:sub>
        </m:sSub>
        <m:r>
          <w:rPr>
            <w:rFonts w:ascii="Cambria Math" w:hAnsi="Cambria Math" w:cs="Arial"/>
            <w:szCs w:val="22"/>
          </w:rPr>
          <m:t>≤</m:t>
        </m:r>
        <m:f>
          <m:fPr>
            <m:ctrlPr>
              <w:rPr>
                <w:rFonts w:ascii="Cambria Math" w:hAnsi="Cambria Math" w:cs="Arial"/>
                <w:i/>
                <w:szCs w:val="22"/>
              </w:rPr>
            </m:ctrlPr>
          </m:fPr>
          <m:num>
            <m:r>
              <w:rPr>
                <w:rFonts w:ascii="Cambria Math" w:hAnsi="Cambria Math" w:cs="Arial"/>
                <w:szCs w:val="22"/>
              </w:rPr>
              <m:t>k</m:t>
            </m:r>
          </m:num>
          <m:den>
            <m:r>
              <w:rPr>
                <w:rFonts w:ascii="Cambria Math" w:hAnsi="Cambria Math" w:cs="Arial"/>
                <w:szCs w:val="22"/>
              </w:rPr>
              <m:t>m</m:t>
            </m:r>
          </m:den>
        </m:f>
        <m:r>
          <w:rPr>
            <w:rFonts w:ascii="Cambria Math" w:hAnsi="Cambria Math" w:cs="Arial"/>
            <w:szCs w:val="22"/>
          </w:rPr>
          <m:t>α</m:t>
        </m:r>
      </m:oMath>
      <w:r w:rsidRPr="00DF7F5C">
        <w:rPr>
          <w:rFonts w:ascii="Arial" w:hAnsi="Arial" w:cs="Arial"/>
          <w:szCs w:val="22"/>
        </w:rPr>
        <w:t xml:space="preserve">. The tests with smallest </w:t>
      </w:r>
      <m:oMath>
        <m:r>
          <w:rPr>
            <w:rFonts w:ascii="Cambria Math" w:hAnsi="Cambria Math" w:cs="Arial"/>
            <w:szCs w:val="22"/>
          </w:rPr>
          <m:t>k</m:t>
        </m:r>
      </m:oMath>
      <w:r w:rsidRPr="00DF7F5C">
        <w:rPr>
          <w:rFonts w:ascii="Arial" w:hAnsi="Arial" w:cs="Arial"/>
          <w:szCs w:val="22"/>
        </w:rPr>
        <w:t xml:space="preserve"> p-values are then declared to have FDR </w:t>
      </w:r>
      <w:proofErr w:type="gramStart"/>
      <w:r w:rsidRPr="00DF7F5C">
        <w:rPr>
          <w:rFonts w:ascii="Arial" w:hAnsi="Arial" w:cs="Arial"/>
          <w:szCs w:val="22"/>
        </w:rPr>
        <w:t xml:space="preserve">below </w:t>
      </w:r>
      <w:proofErr w:type="gramEnd"/>
      <m:oMath>
        <m:r>
          <w:rPr>
            <w:rFonts w:ascii="Cambria Math" w:hAnsi="Cambria Math" w:cs="Arial"/>
            <w:szCs w:val="22"/>
          </w:rPr>
          <m:t>α</m:t>
        </m:r>
      </m:oMath>
      <w:r w:rsidRPr="00DF7F5C">
        <w:rPr>
          <w:rFonts w:ascii="Arial" w:hAnsi="Arial" w:cs="Arial"/>
          <w:szCs w:val="22"/>
        </w:rPr>
        <w:t xml:space="preserve">. </w:t>
      </w:r>
      <w:proofErr w:type="gramStart"/>
      <w:r w:rsidRPr="00DF7F5C">
        <w:rPr>
          <w:rFonts w:ascii="Arial" w:hAnsi="Arial" w:cs="Arial"/>
          <w:szCs w:val="22"/>
        </w:rPr>
        <w:t xml:space="preserve">In our case </w:t>
      </w:r>
      <m:oMath>
        <m:r>
          <w:rPr>
            <w:rFonts w:ascii="Cambria Math" w:hAnsi="Cambria Math" w:cs="Arial"/>
            <w:szCs w:val="22"/>
          </w:rPr>
          <m:t>α=0.01</m:t>
        </m:r>
      </m:oMath>
      <w:r w:rsidRPr="00DF7F5C">
        <w:rPr>
          <w:rFonts w:ascii="Arial" w:hAnsi="Arial" w:cs="Arial"/>
          <w:szCs w:val="22"/>
        </w:rPr>
        <w:t xml:space="preserve"> (i.e. 1%).</w:t>
      </w:r>
      <w:proofErr w:type="gramEnd"/>
    </w:p>
    <w:p w:rsidR="008A67FF" w:rsidRPr="00DF7F5C" w:rsidRDefault="008A67FF" w:rsidP="001156D5">
      <w:pPr>
        <w:spacing w:line="480" w:lineRule="auto"/>
        <w:rPr>
          <w:rFonts w:cs="Arial"/>
          <w:szCs w:val="22"/>
          <w:u w:val="single"/>
        </w:rPr>
      </w:pPr>
    </w:p>
    <w:p w:rsidR="00777CD1" w:rsidRPr="00DF7F5C" w:rsidRDefault="001156D5" w:rsidP="00A2756F">
      <w:pPr>
        <w:spacing w:line="480" w:lineRule="auto"/>
        <w:rPr>
          <w:rFonts w:cs="Arial"/>
          <w:szCs w:val="22"/>
        </w:rPr>
      </w:pPr>
      <w:proofErr w:type="gramStart"/>
      <w:r w:rsidRPr="00DF7F5C">
        <w:rPr>
          <w:rFonts w:cs="Arial"/>
          <w:szCs w:val="22"/>
          <w:u w:val="single"/>
        </w:rPr>
        <w:t>Bioinformatics</w:t>
      </w:r>
      <w:r w:rsidR="00742A5F" w:rsidRPr="00DF7F5C">
        <w:rPr>
          <w:rFonts w:cs="Arial"/>
          <w:szCs w:val="22"/>
          <w:u w:val="single"/>
        </w:rPr>
        <w:t xml:space="preserve"> analyse</w:t>
      </w:r>
      <w:r w:rsidR="00BB61C4" w:rsidRPr="00DF7F5C">
        <w:rPr>
          <w:rFonts w:cs="Arial"/>
          <w:szCs w:val="22"/>
          <w:u w:val="single"/>
        </w:rPr>
        <w:t>s.</w:t>
      </w:r>
      <w:proofErr w:type="gramEnd"/>
      <w:r w:rsidR="00BB61C4" w:rsidRPr="00DF7F5C">
        <w:rPr>
          <w:rFonts w:cs="Arial"/>
          <w:szCs w:val="22"/>
        </w:rPr>
        <w:t xml:space="preserve"> Annotation</w:t>
      </w:r>
      <w:r w:rsidR="00DA5C5C" w:rsidRPr="00DF7F5C">
        <w:rPr>
          <w:rFonts w:cs="Arial"/>
          <w:szCs w:val="22"/>
        </w:rPr>
        <w:t xml:space="preserve"> track</w:t>
      </w:r>
      <w:r w:rsidR="00BB61C4" w:rsidRPr="00DF7F5C">
        <w:rPr>
          <w:rFonts w:cs="Arial"/>
          <w:szCs w:val="22"/>
        </w:rPr>
        <w:t xml:space="preserve">s for </w:t>
      </w:r>
      <w:r w:rsidR="000E177B" w:rsidRPr="00DF7F5C">
        <w:rPr>
          <w:rFonts w:cs="Arial"/>
          <w:szCs w:val="22"/>
        </w:rPr>
        <w:t xml:space="preserve">the first analysis phase were obtained via UCSC genome browser download for </w:t>
      </w:r>
      <w:r w:rsidR="008F716E" w:rsidRPr="00DF7F5C">
        <w:rPr>
          <w:rFonts w:cs="Arial"/>
          <w:szCs w:val="22"/>
        </w:rPr>
        <w:t xml:space="preserve">human genome </w:t>
      </w:r>
      <w:r w:rsidR="00BB61C4" w:rsidRPr="00DF7F5C">
        <w:rPr>
          <w:rFonts w:cs="Arial"/>
          <w:szCs w:val="22"/>
        </w:rPr>
        <w:t xml:space="preserve">build hg19 </w:t>
      </w:r>
      <w:r w:rsidR="008F716E" w:rsidRPr="00DF7F5C">
        <w:rPr>
          <w:rFonts w:cs="Arial"/>
          <w:szCs w:val="22"/>
        </w:rPr>
        <w:t xml:space="preserve">and </w:t>
      </w:r>
      <w:proofErr w:type="spellStart"/>
      <w:r w:rsidR="008F716E" w:rsidRPr="00DF7F5C">
        <w:rPr>
          <w:rFonts w:cs="Arial"/>
          <w:szCs w:val="22"/>
        </w:rPr>
        <w:t>dbSNP</w:t>
      </w:r>
      <w:proofErr w:type="spellEnd"/>
      <w:r w:rsidR="008F716E" w:rsidRPr="00DF7F5C">
        <w:rPr>
          <w:rFonts w:cs="Arial"/>
          <w:szCs w:val="22"/>
        </w:rPr>
        <w:t xml:space="preserve"> version 135</w:t>
      </w:r>
      <w:r w:rsidR="00BB61C4" w:rsidRPr="00DF7F5C">
        <w:rPr>
          <w:rFonts w:cs="Arial"/>
          <w:szCs w:val="22"/>
        </w:rPr>
        <w:t>.</w:t>
      </w:r>
      <w:r w:rsidR="000E177B" w:rsidRPr="00DF7F5C">
        <w:rPr>
          <w:rFonts w:cs="Arial"/>
          <w:szCs w:val="22"/>
        </w:rPr>
        <w:t xml:space="preserve"> W</w:t>
      </w:r>
      <w:r w:rsidR="004F68EB" w:rsidRPr="00DF7F5C">
        <w:rPr>
          <w:rFonts w:cs="Arial"/>
          <w:szCs w:val="22"/>
        </w:rPr>
        <w:t>e selected</w:t>
      </w:r>
      <w:r w:rsidR="00DA5C5C" w:rsidRPr="00DF7F5C">
        <w:rPr>
          <w:rFonts w:cs="Arial"/>
          <w:szCs w:val="22"/>
        </w:rPr>
        <w:t xml:space="preserve"> the following tracks for testing:</w:t>
      </w:r>
      <w:r w:rsidR="004F68EB" w:rsidRPr="00DF7F5C">
        <w:rPr>
          <w:rFonts w:cs="Arial"/>
          <w:szCs w:val="22"/>
        </w:rPr>
        <w:t xml:space="preserve"> </w:t>
      </w:r>
      <w:r w:rsidR="00A2756F" w:rsidRPr="00DF7F5C">
        <w:rPr>
          <w:rFonts w:cs="Arial"/>
          <w:szCs w:val="22"/>
        </w:rPr>
        <w:t xml:space="preserve">1) </w:t>
      </w:r>
      <w:proofErr w:type="spellStart"/>
      <w:r w:rsidR="00C756A8" w:rsidRPr="00DF7F5C">
        <w:rPr>
          <w:rFonts w:cs="Arial"/>
          <w:szCs w:val="22"/>
        </w:rPr>
        <w:t>RefSeq</w:t>
      </w:r>
      <w:proofErr w:type="spellEnd"/>
      <w:r w:rsidR="00C756A8" w:rsidRPr="00DF7F5C">
        <w:rPr>
          <w:rFonts w:cs="Arial"/>
          <w:szCs w:val="22"/>
        </w:rPr>
        <w:t xml:space="preserve"> genes and used gene positional</w:t>
      </w:r>
      <w:r w:rsidR="004F68EB" w:rsidRPr="00DF7F5C">
        <w:rPr>
          <w:rFonts w:cs="Arial"/>
          <w:szCs w:val="22"/>
        </w:rPr>
        <w:t xml:space="preserve"> information to calculate </w:t>
      </w:r>
      <w:r w:rsidR="00A2756F" w:rsidRPr="00DF7F5C">
        <w:rPr>
          <w:rFonts w:cs="Arial"/>
          <w:szCs w:val="22"/>
        </w:rPr>
        <w:t xml:space="preserve">2) </w:t>
      </w:r>
      <w:r w:rsidR="004F68EB" w:rsidRPr="00DF7F5C">
        <w:rPr>
          <w:rFonts w:cs="Arial"/>
          <w:szCs w:val="22"/>
        </w:rPr>
        <w:t xml:space="preserve">exon, </w:t>
      </w:r>
      <w:r w:rsidR="00A2756F" w:rsidRPr="00DF7F5C">
        <w:rPr>
          <w:rFonts w:cs="Arial"/>
          <w:szCs w:val="22"/>
        </w:rPr>
        <w:t xml:space="preserve">3) </w:t>
      </w:r>
      <w:r w:rsidR="004F68EB" w:rsidRPr="00DF7F5C">
        <w:rPr>
          <w:rFonts w:cs="Arial"/>
          <w:szCs w:val="22"/>
        </w:rPr>
        <w:t>intron</w:t>
      </w:r>
      <w:r w:rsidR="00A2756F" w:rsidRPr="00DF7F5C">
        <w:rPr>
          <w:rFonts w:cs="Arial"/>
          <w:szCs w:val="22"/>
        </w:rPr>
        <w:t>, 4)</w:t>
      </w:r>
      <w:r w:rsidR="004F68EB" w:rsidRPr="00DF7F5C">
        <w:rPr>
          <w:rFonts w:cs="Arial"/>
          <w:szCs w:val="22"/>
        </w:rPr>
        <w:t xml:space="preserve"> </w:t>
      </w:r>
      <w:r w:rsidR="00C756A8" w:rsidRPr="00DF7F5C">
        <w:rPr>
          <w:rFonts w:cs="Arial"/>
          <w:szCs w:val="22"/>
        </w:rPr>
        <w:t>promoter region</w:t>
      </w:r>
      <w:r w:rsidR="00A2756F" w:rsidRPr="00DF7F5C">
        <w:rPr>
          <w:rFonts w:cs="Arial"/>
          <w:szCs w:val="22"/>
        </w:rPr>
        <w:t xml:space="preserve"> </w:t>
      </w:r>
      <w:r w:rsidR="00C756A8" w:rsidRPr="00DF7F5C">
        <w:rPr>
          <w:rFonts w:cs="Arial"/>
          <w:szCs w:val="22"/>
        </w:rPr>
        <w:t xml:space="preserve">2 kb </w:t>
      </w:r>
      <w:r w:rsidR="004F68EB" w:rsidRPr="00DF7F5C">
        <w:rPr>
          <w:rFonts w:cs="Arial"/>
          <w:szCs w:val="22"/>
        </w:rPr>
        <w:t xml:space="preserve">upstream and </w:t>
      </w:r>
      <w:r w:rsidR="00A2756F" w:rsidRPr="00DF7F5C">
        <w:rPr>
          <w:rFonts w:cs="Arial"/>
          <w:szCs w:val="22"/>
        </w:rPr>
        <w:t xml:space="preserve">5) </w:t>
      </w:r>
      <w:r w:rsidR="00C756A8" w:rsidRPr="00DF7F5C">
        <w:rPr>
          <w:rFonts w:cs="Arial"/>
          <w:szCs w:val="22"/>
        </w:rPr>
        <w:t xml:space="preserve">promoter region </w:t>
      </w:r>
      <w:r w:rsidR="004F68EB" w:rsidRPr="00DF7F5C">
        <w:rPr>
          <w:rFonts w:cs="Arial"/>
          <w:szCs w:val="22"/>
        </w:rPr>
        <w:t xml:space="preserve">8 kb from transcription start site annotations. </w:t>
      </w:r>
      <w:r w:rsidR="00A2756F" w:rsidRPr="00DF7F5C">
        <w:rPr>
          <w:rFonts w:cs="Arial"/>
          <w:szCs w:val="22"/>
        </w:rPr>
        <w:t>We also selected 6) c</w:t>
      </w:r>
      <w:r w:rsidR="004F68EB" w:rsidRPr="00DF7F5C">
        <w:rPr>
          <w:rFonts w:cs="Arial"/>
          <w:szCs w:val="22"/>
        </w:rPr>
        <w:t xml:space="preserve">onservation based on similarity between 29 </w:t>
      </w:r>
      <w:proofErr w:type="spellStart"/>
      <w:r w:rsidR="004F68EB" w:rsidRPr="00DF7F5C">
        <w:rPr>
          <w:rFonts w:cs="Arial"/>
          <w:szCs w:val="22"/>
        </w:rPr>
        <w:t>eutherian</w:t>
      </w:r>
      <w:proofErr w:type="spellEnd"/>
      <w:r w:rsidR="004F68EB" w:rsidRPr="00DF7F5C">
        <w:rPr>
          <w:rFonts w:cs="Arial"/>
          <w:szCs w:val="22"/>
        </w:rPr>
        <w:t xml:space="preserve"> mammals</w:t>
      </w:r>
      <w:r w:rsidR="00A2756F" w:rsidRPr="00DF7F5C">
        <w:rPr>
          <w:rFonts w:cs="Arial"/>
          <w:szCs w:val="22"/>
        </w:rPr>
        <w:t xml:space="preserve">, 7) </w:t>
      </w:r>
      <w:proofErr w:type="spellStart"/>
      <w:r w:rsidR="004F68EB" w:rsidRPr="00DF7F5C">
        <w:rPr>
          <w:rFonts w:cs="Arial"/>
          <w:szCs w:val="22"/>
        </w:rPr>
        <w:t>CpG</w:t>
      </w:r>
      <w:proofErr w:type="spellEnd"/>
      <w:r w:rsidR="004F68EB" w:rsidRPr="00DF7F5C">
        <w:rPr>
          <w:rFonts w:cs="Arial"/>
          <w:szCs w:val="22"/>
        </w:rPr>
        <w:t xml:space="preserve"> islands </w:t>
      </w:r>
      <w:r w:rsidR="00A2756F" w:rsidRPr="00DF7F5C">
        <w:rPr>
          <w:rFonts w:cs="Arial"/>
          <w:szCs w:val="22"/>
        </w:rPr>
        <w:t>(</w:t>
      </w:r>
      <w:r w:rsidR="004F68EB" w:rsidRPr="00DF7F5C">
        <w:rPr>
          <w:rFonts w:cs="Arial"/>
          <w:szCs w:val="22"/>
        </w:rPr>
        <w:t xml:space="preserve">defined as GC content of ≥50% or greater, length 200 </w:t>
      </w:r>
      <w:proofErr w:type="spellStart"/>
      <w:r w:rsidR="004F68EB" w:rsidRPr="00DF7F5C">
        <w:rPr>
          <w:rFonts w:cs="Arial"/>
          <w:szCs w:val="22"/>
        </w:rPr>
        <w:t>bp</w:t>
      </w:r>
      <w:proofErr w:type="spellEnd"/>
      <w:r w:rsidR="004F68EB" w:rsidRPr="00DF7F5C">
        <w:rPr>
          <w:rFonts w:cs="Arial"/>
          <w:szCs w:val="22"/>
        </w:rPr>
        <w:t xml:space="preserve">, </w:t>
      </w:r>
      <w:proofErr w:type="spellStart"/>
      <w:r w:rsidR="004F68EB" w:rsidRPr="00DF7F5C">
        <w:rPr>
          <w:rFonts w:cs="Arial"/>
          <w:szCs w:val="22"/>
        </w:rPr>
        <w:t>CpG</w:t>
      </w:r>
      <w:proofErr w:type="spellEnd"/>
      <w:r w:rsidR="004F68EB" w:rsidRPr="00DF7F5C">
        <w:rPr>
          <w:rFonts w:cs="Arial"/>
          <w:szCs w:val="22"/>
        </w:rPr>
        <w:t xml:space="preserve"> ratio 0.6</w:t>
      </w:r>
      <w:r w:rsidR="00A2756F" w:rsidRPr="00DF7F5C">
        <w:rPr>
          <w:rFonts w:cs="Arial"/>
          <w:szCs w:val="22"/>
        </w:rPr>
        <w:t>)</w:t>
      </w:r>
      <w:r w:rsidR="004F68EB" w:rsidRPr="00DF7F5C">
        <w:rPr>
          <w:rFonts w:cs="Arial"/>
          <w:szCs w:val="22"/>
        </w:rPr>
        <w:t xml:space="preserve">, </w:t>
      </w:r>
      <w:r w:rsidR="00A2756F" w:rsidRPr="00DF7F5C">
        <w:rPr>
          <w:rFonts w:cs="Arial"/>
          <w:szCs w:val="22"/>
        </w:rPr>
        <w:t xml:space="preserve">8) </w:t>
      </w:r>
      <w:proofErr w:type="spellStart"/>
      <w:r w:rsidR="00A2756F" w:rsidRPr="00DF7F5C">
        <w:rPr>
          <w:rFonts w:cs="Arial"/>
          <w:szCs w:val="22"/>
        </w:rPr>
        <w:t>CpG</w:t>
      </w:r>
      <w:proofErr w:type="spellEnd"/>
      <w:r w:rsidR="00A2756F" w:rsidRPr="00DF7F5C">
        <w:rPr>
          <w:rFonts w:cs="Arial"/>
          <w:szCs w:val="22"/>
        </w:rPr>
        <w:t xml:space="preserve"> shores (2kb</w:t>
      </w:r>
      <w:r w:rsidR="004F68EB" w:rsidRPr="00DF7F5C">
        <w:rPr>
          <w:rFonts w:cs="Arial"/>
          <w:szCs w:val="22"/>
        </w:rPr>
        <w:t xml:space="preserve"> regions flanking a </w:t>
      </w:r>
      <w:proofErr w:type="spellStart"/>
      <w:r w:rsidR="004F68EB" w:rsidRPr="00DF7F5C">
        <w:rPr>
          <w:rFonts w:cs="Arial"/>
          <w:szCs w:val="22"/>
        </w:rPr>
        <w:t>CpG</w:t>
      </w:r>
      <w:proofErr w:type="spellEnd"/>
      <w:r w:rsidR="004F68EB" w:rsidRPr="00DF7F5C">
        <w:rPr>
          <w:rFonts w:cs="Arial"/>
          <w:szCs w:val="22"/>
        </w:rPr>
        <w:t xml:space="preserve"> island</w:t>
      </w:r>
      <w:r w:rsidR="00CD1384" w:rsidRPr="00DF7F5C">
        <w:rPr>
          <w:rFonts w:cs="Arial"/>
          <w:szCs w:val="22"/>
        </w:rPr>
        <w:t xml:space="preserve"> </w:t>
      </w:r>
      <w:r w:rsidR="00CD1384" w:rsidRPr="00DF7F5C">
        <w:rPr>
          <w:rFonts w:cs="Arial"/>
          <w:szCs w:val="22"/>
        </w:rPr>
        <w:fldChar w:fldCharType="begin"/>
      </w:r>
      <w:r w:rsidR="00CD1384" w:rsidRPr="00DF7F5C">
        <w:rPr>
          <w:rFonts w:cs="Arial"/>
          <w:szCs w:val="22"/>
        </w:rPr>
        <w:instrText xml:space="preserve"> ADDIN ZOTERO_ITEM CSL_CITATION {"citationID":"buoj6n3s1","properties":{"formattedCitation":"[19]","plainCitation":"[19]"},"citationItems":[{"id":219,"uris":["http://zotero.org/users/2550624/items/XI9QQENU"],"uri":["http://zotero.org/users/2550624/items/XI9QQENU"],"itemData":{"id":219,"type":"article-journal","title":"The human colon cancer methylome shows similar hypo- and hypermethylation at conserved tissue-specific CpG island shores","container-title":"Nature Genetics","page":"178-186","volume":"41","issue":"2","source":"PubMed","abstract":"For the past 25 years, it has been known that alterations in DNA methylation (DNAm) occur in cancer, including hypomethylation of oncogenes and hypermethylation of tumor suppressor genes. However, most studies of cancer methylation have assumed that functionally important DNAm will occur in promoters, and that most DNAm changes in cancer occur in CpG islands. Here we show that most methylation alterations in colon cancer occur not in promoters, and also not in CpG islands, but in sequences up to 2 kb distant, which we term 'CpG island shores'. CpG island shore methylation was strongly related to gene expression, and it was highly conserved in mouse, discriminating tissue types regardless of species of origin. There was a notable overlap (45-65%) of the locations of colon cancer-related methylation changes with those that distinguished normal tissues, with hypermethylation enriched closer to the associated CpG islands, and hypomethylation enriched further from the associated CpG island and resembling that of noncolon normal tissues. Thus, methylation changes in cancer are at sites that vary normally in tissue differentiation, consistent with the epigenetic progenitor model of cancer, which proposes that epigenetic alterations affecting tissue-specific differentiation are the predominant mechanism by which epigenetic changes cause cancer.","DOI":"10.1038/ng.298","ISSN":"1546-1718","note":"PMID: 19151715\nPMCID: PMC2729128","journalAbbreviation":"Nat. Genet.","language":"eng","author":[{"family":"Irizarry","given":"Rafael A."},{"family":"Ladd-Acosta","given":"Christine"},{"family":"Wen","given":"Bo"},{"family":"Wu","given":"Zhijin"},{"family":"Montano","given":"Carolina"},{"family":"Onyango","given":"Patrick"},{"family":"Cui","given":"Hengmi"},{"family":"Gabo","given":"Kevin"},{"family":"Rongione","given":"Michael"},{"family":"Webster","given":"Maree"},{"family":"Ji","given":"Hong"},{"family":"Potash","given":"James B."},{"family":"Sabunciyan","given":"Sarven"},{"family":"Feinberg","given":"Andrew P."}],"issued":{"date-parts":[["2009",2]]},"PMID":"19151715","PMCID":"PMC2729128"}}],"schema":"https://github.com/citation-style-language/schema/raw/master/csl-citation.json"} </w:instrText>
      </w:r>
      <w:r w:rsidR="00CD1384" w:rsidRPr="00DF7F5C">
        <w:rPr>
          <w:rFonts w:cs="Arial"/>
          <w:szCs w:val="22"/>
        </w:rPr>
        <w:fldChar w:fldCharType="separate"/>
      </w:r>
      <w:r w:rsidR="00CD1384" w:rsidRPr="00DF7F5C">
        <w:rPr>
          <w:rFonts w:cs="Arial"/>
        </w:rPr>
        <w:t>[19]</w:t>
      </w:r>
      <w:r w:rsidR="00CD1384" w:rsidRPr="00DF7F5C">
        <w:rPr>
          <w:rFonts w:cs="Arial"/>
          <w:szCs w:val="22"/>
        </w:rPr>
        <w:fldChar w:fldCharType="end"/>
      </w:r>
      <w:r w:rsidR="00A2756F" w:rsidRPr="00DF7F5C">
        <w:rPr>
          <w:rFonts w:cs="Arial"/>
          <w:szCs w:val="22"/>
        </w:rPr>
        <w:t xml:space="preserve">), </w:t>
      </w:r>
      <w:r w:rsidR="00777CD1" w:rsidRPr="00DF7F5C">
        <w:rPr>
          <w:rFonts w:cs="Arial"/>
          <w:szCs w:val="22"/>
        </w:rPr>
        <w:t xml:space="preserve">9) </w:t>
      </w:r>
      <w:r w:rsidR="00A2756F" w:rsidRPr="00DF7F5C">
        <w:rPr>
          <w:rFonts w:cs="Arial"/>
          <w:szCs w:val="22"/>
        </w:rPr>
        <w:t xml:space="preserve">repetitive elements from </w:t>
      </w:r>
      <w:proofErr w:type="spellStart"/>
      <w:r w:rsidR="00A2756F" w:rsidRPr="00DF7F5C">
        <w:rPr>
          <w:rFonts w:cs="Arial"/>
          <w:szCs w:val="22"/>
        </w:rPr>
        <w:t>RepeatMasker</w:t>
      </w:r>
      <w:proofErr w:type="spellEnd"/>
      <w:r w:rsidR="00A2756F" w:rsidRPr="00DF7F5C">
        <w:rPr>
          <w:rFonts w:cs="Arial"/>
          <w:szCs w:val="22"/>
        </w:rPr>
        <w:t xml:space="preserve"> (www.repeatmasker.org)</w:t>
      </w:r>
      <w:r w:rsidR="00777CD1" w:rsidRPr="00DF7F5C">
        <w:rPr>
          <w:rFonts w:cs="Arial"/>
          <w:szCs w:val="22"/>
        </w:rPr>
        <w:t>, 10</w:t>
      </w:r>
      <w:r w:rsidR="00A2756F" w:rsidRPr="00DF7F5C">
        <w:rPr>
          <w:rFonts w:cs="Arial"/>
          <w:szCs w:val="22"/>
        </w:rPr>
        <w:t xml:space="preserve">) conserved transcription factor binding sequences between humans and rodents as provided in </w:t>
      </w:r>
      <w:proofErr w:type="spellStart"/>
      <w:r w:rsidR="00A2756F" w:rsidRPr="00DF7F5C">
        <w:rPr>
          <w:rFonts w:cs="Arial"/>
          <w:szCs w:val="22"/>
        </w:rPr>
        <w:t>TransFac</w:t>
      </w:r>
      <w:proofErr w:type="spellEnd"/>
      <w:r w:rsidR="00A2756F" w:rsidRPr="00DF7F5C">
        <w:rPr>
          <w:rFonts w:cs="Arial"/>
          <w:szCs w:val="22"/>
        </w:rPr>
        <w:t xml:space="preserve"> version 7.0</w:t>
      </w:r>
      <w:r w:rsidR="00777CD1" w:rsidRPr="00DF7F5C">
        <w:rPr>
          <w:rFonts w:cs="Arial"/>
          <w:szCs w:val="22"/>
        </w:rPr>
        <w:t>, 11</w:t>
      </w:r>
      <w:r w:rsidR="00A2756F" w:rsidRPr="00DF7F5C">
        <w:rPr>
          <w:rFonts w:cs="Arial"/>
          <w:szCs w:val="22"/>
        </w:rPr>
        <w:t xml:space="preserve">) clustered ENCODE transcription factor binding sites mapped via chromatin </w:t>
      </w:r>
      <w:proofErr w:type="spellStart"/>
      <w:r w:rsidR="00A2756F" w:rsidRPr="00DF7F5C">
        <w:rPr>
          <w:rFonts w:cs="Arial"/>
          <w:szCs w:val="22"/>
        </w:rPr>
        <w:t>immunoprecipitation</w:t>
      </w:r>
      <w:proofErr w:type="spellEnd"/>
      <w:r w:rsidR="00A2756F" w:rsidRPr="00DF7F5C">
        <w:rPr>
          <w:rFonts w:cs="Arial"/>
          <w:szCs w:val="22"/>
        </w:rPr>
        <w:t xml:space="preserve"> sequencing (</w:t>
      </w:r>
      <w:proofErr w:type="spellStart"/>
      <w:r w:rsidR="00A2756F" w:rsidRPr="00DF7F5C">
        <w:rPr>
          <w:rFonts w:cs="Arial"/>
          <w:szCs w:val="22"/>
        </w:rPr>
        <w:t>ChIP-seq</w:t>
      </w:r>
      <w:proofErr w:type="spellEnd"/>
      <w:r w:rsidR="00A2756F" w:rsidRPr="00DF7F5C">
        <w:rPr>
          <w:rFonts w:cs="Arial"/>
          <w:szCs w:val="22"/>
        </w:rPr>
        <w:t>)</w:t>
      </w:r>
      <w:r w:rsidR="00CD1384" w:rsidRPr="00DF7F5C">
        <w:rPr>
          <w:rFonts w:cs="Arial"/>
          <w:szCs w:val="22"/>
        </w:rPr>
        <w:t xml:space="preserve"> </w:t>
      </w:r>
      <w:r w:rsidR="00CD1384" w:rsidRPr="00DF7F5C">
        <w:rPr>
          <w:rFonts w:cs="Arial"/>
          <w:szCs w:val="22"/>
        </w:rPr>
        <w:fldChar w:fldCharType="begin"/>
      </w:r>
      <w:r w:rsidR="0060762E" w:rsidRPr="00DF7F5C">
        <w:rPr>
          <w:rFonts w:cs="Arial"/>
          <w:szCs w:val="22"/>
        </w:rPr>
        <w:instrText xml:space="preserve"> ADDIN ZOTERO_ITEM CSL_CITATION {"citationID":"2l7javah0c","properties":{"formattedCitation":"[58, 59]","plainCitation":"[58, 59]"},"citationItems":[{"id":294,"uris":["http://zotero.org/users/2550624/items/ZZM4W6G4"],"uri":["http://zotero.org/users/2550624/items/ZZM4W6G4"],"itemData":{"id":294,"type":"article-journal","title":"Architecture of the human regulatory network derived from ENCODE data","container-title":"Nature","page":"91-100","volume":"489","issue":"7414","source":"PubMed","abstract":"Transcription factors bind in a combinatorial fashion to specify the on-and-off states of genes; the ensemble of these binding events forms a regulatory network, constituting the wiring diagram for a cell. To examine the principles of the human transcriptional regulatory network, we determined the genomic binding information of 119 transcription-related factors in over 450 distinct experiments. We found the combinatorial, co-association of transcription factors to be highly context specific: distinct combinations of factors bind at specific genomic locations. In particular, there are significant differences in the binding proximal and distal to genes. We organized all the transcription factor binding into a hierarchy and integrated it with other genomic information (for example, microRNA regulation), forming a dense meta-network. Factors at different levels have different properties; for instance, top-level transcription factors more strongly influence expression and middle-level ones co-regulate targets to mitigate information-flow bottlenecks. Moreover, these co-regulations give rise to many enriched network motifs (for example, noise-buffering feed-forward loops). Finally, more connected network components are under stronger selection and exhibit a greater degree of allele-specific activity (that is, differential binding to the two parental alleles). The regulatory information obtained in this study will be crucial for interpreting personal genome sequences and understanding basic principles of human biology and disease.","DOI":"10.1038/nature11245","ISSN":"1476-4687","note":"PMID: 22955619\nPMCID: PMC4154057","journalAbbreviation":"Nature","language":"eng","author":[{"family":"Gerstein","given":"Mark B."},{"family":"Kundaje","given":"Anshul"},{"family":"Hariharan","given":"Manoj"},{"family":"Landt","given":"Stephen G."},{"family":"Yan","given":"Koon-Kiu"},{"family":"Cheng","given":"Chao"},{"family":"Mu","given":"Xinmeng Jasmine"},{"family":"Khurana","given":"Ekta"},{"family":"Rozowsky","given":"Joel"},{"family":"Alexander","given":"Roger"},{"family":"Min","given":"Renqiang"},{"family":"Alves","given":"Pedro"},{"family":"Abyzov","given":"Alexej"},{"family":"Addleman","given":"Nick"},{"family":"Bhardwaj","given":"Nitin"},{"family":"Boyle","given":"Alan P."},{"family":"Cayting","given":"Philip"},{"family":"Charos","given":"Alexandra"},{"family":"Chen","given":"David Z."},{"family":"Cheng","given":"Yong"},{"family":"Clarke","given":"Declan"},{"family":"Eastman","given":"Catharine"},{"family":"Euskirchen","given":"Ghia"},{"family":"Frietze","given":"Seth"},{"family":"Fu","given":"Yao"},{"family":"Gertz","given":"Jason"},{"family":"Grubert","given":"Fabian"},{"family":"Harmanci","given":"Arif"},{"family":"Jain","given":"Preti"},{"family":"Kasowski","given":"Maya"},{"family":"Lacroute","given":"Phil"},{"family":"Leng","given":"Jing"},{"family":"Lian","given":"Jin"},{"family":"Monahan","given":"Hannah"},{"family":"O’Geen","given":"Henriette"},{"family":"Ouyang","given":"Zhengqing"},{"family":"Partridge","given":"E. Christopher"},{"family":"Patacsil","given":"Dorrelyn"},{"family":"Pauli","given":"Florencia"},{"family":"Raha","given":"Debasish"},{"family":"Ramirez","given":"Lucia"},{"family":"Reddy","given":"Timothy E."},{"family":"Reed","given":"Brian"},{"family":"Shi","given":"Minyi"},{"family":"Slifer","given":"Teri"},{"family":"Wang","given":"Jing"},{"family":"Wu","given":"Linfeng"},{"family":"Yang","given":"Xinqiong"},{"family":"Yip","given":"Kevin Y."},{"family":"Zilberman-Schapira","given":"Gili"},{"family":"Batzoglou","given":"Serafim"},{"family":"Sidow","given":"Arend"},{"family":"Farnham","given":"Peggy J."},{"family":"Myers","given":"Richard M."},{"family":"Weissman","given":"Sherman M."},{"family":"Snyder","given":"Michael"}],"issued":{"date-parts":[["2012",9,6]]},"PMID":"22955619","PMCID":"PMC4154057"}},{"id":296,"uris":["http://zotero.org/users/2550624/items/SUHXUEQR"],"uri":["http://zotero.org/users/2550624/items/SUHXUEQR"],"itemData":{"id":296,"type":"article-journal","title":"Sequence features and chromatin structure around the genomic regions bound by 119 human transcription factors","container-title":"Genome Research","page":"1798-1812","volume":"22","issue":"9","source":"PubMed","abstract":"Chromatin immunoprecipitation coupled with high-throughput sequencing (ChIP-seq) has become the dominant technique for mapping transcription factor (TF) binding regions genome-wide. We performed an integrative analysis centered around 457 ChIP-seq data sets on 119 human TFs generated by the ENCODE Consortium. We identified highly enriched sequence motifs in most data sets, revealing new motifs and validating known ones. The motif sites (TF binding sites) are highly conserved evolutionarily and show distinct footprints upon DNase I digestion. We frequently detected secondary motifs in addition to the canonical motifs of the TFs, indicating tethered binding and cobinding between multiple TFs. We observed significant position and orientation preferences between many cobinding TFs. Genes specifically expressed in a cell line are often associated with a greater occurrence of nearby TF binding in that cell line. We observed cell-line-specific secondary motifs that mediate the binding of the histone deacetylase HDAC2 and the enhancer-binding protein EP300. TF binding sites are located in GC-rich, nucleosome-depleted, and DNase I sensitive regions, flanked by well-positioned nucleosomes, and many of these features show cell type specificity. The GC-richness may be beneficial for regulating TF binding because, when unoccupied by a TF, these regions are occupied by nucleosomes in vivo. We present the results of our analysis in a TF-centric web repository Factorbook (http://factorbook.org) and will continually update this repository as more ENCODE data are generated.","DOI":"10.1101/gr.139105.112","ISSN":"1549-5469","note":"PMID: 22955990\nPMCID: PMC3431495","journalAbbreviation":"Genome Res.","language":"eng","author":[{"family":"Wang","given":"Jie"},{"family":"Zhuang","given":"Jiali"},{"family":"Iyer","given":"Sowmya"},{"family":"Lin","given":"XinYing"},{"family":"Whitfield","given":"Troy W."},{"family":"Greven","given":"Melissa C."},{"family":"Pierce","given":"Brian G."},{"family":"Dong","given":"Xianjun"},{"family":"Kundaje","given":"Anshul"},{"family":"Cheng","given":"Yong"},{"family":"Rando","given":"Oliver J."},{"family":"Birney","given":"Ewan"},{"family":"Myers","given":"Richard M."},{"family":"Noble","given":"William S."},{"family":"Snyder","given":"Michael"},{"family":"Weng","given":"Zhiping"}],"issued":{"date-parts":[["2012",9]]},"PMID":"22955990","PMCID":"PMC3431495"}}],"schema":"https://github.com/citation-style-language/schema/raw/master/csl-citation.json"} </w:instrText>
      </w:r>
      <w:r w:rsidR="00CD1384" w:rsidRPr="00DF7F5C">
        <w:rPr>
          <w:rFonts w:cs="Arial"/>
          <w:szCs w:val="22"/>
        </w:rPr>
        <w:fldChar w:fldCharType="separate"/>
      </w:r>
      <w:r w:rsidR="0060762E" w:rsidRPr="00DF7F5C">
        <w:rPr>
          <w:rFonts w:cs="Arial"/>
        </w:rPr>
        <w:t>[58, 59]</w:t>
      </w:r>
      <w:r w:rsidR="00CD1384" w:rsidRPr="00DF7F5C">
        <w:rPr>
          <w:rFonts w:cs="Arial"/>
          <w:szCs w:val="22"/>
        </w:rPr>
        <w:fldChar w:fldCharType="end"/>
      </w:r>
      <w:r w:rsidR="00777CD1" w:rsidRPr="00DF7F5C">
        <w:rPr>
          <w:rFonts w:cs="Arial"/>
          <w:szCs w:val="22"/>
        </w:rPr>
        <w:t>, 12</w:t>
      </w:r>
      <w:r w:rsidR="00A2756F" w:rsidRPr="00DF7F5C">
        <w:rPr>
          <w:rFonts w:cs="Arial"/>
          <w:szCs w:val="22"/>
        </w:rPr>
        <w:t xml:space="preserve">) </w:t>
      </w:r>
      <w:proofErr w:type="spellStart"/>
      <w:r w:rsidR="00A2756F" w:rsidRPr="00DF7F5C">
        <w:rPr>
          <w:rFonts w:cs="Arial"/>
          <w:szCs w:val="22"/>
        </w:rPr>
        <w:t>DNase</w:t>
      </w:r>
      <w:proofErr w:type="spellEnd"/>
      <w:r w:rsidR="00A2756F" w:rsidRPr="00DF7F5C">
        <w:rPr>
          <w:rFonts w:cs="Arial"/>
          <w:szCs w:val="22"/>
        </w:rPr>
        <w:t xml:space="preserve"> clusters from the University of Washington </w:t>
      </w:r>
      <w:proofErr w:type="spellStart"/>
      <w:r w:rsidR="00A2756F" w:rsidRPr="00DF7F5C">
        <w:rPr>
          <w:rFonts w:cs="Arial"/>
          <w:szCs w:val="22"/>
        </w:rPr>
        <w:t>DNaseI</w:t>
      </w:r>
      <w:proofErr w:type="spellEnd"/>
      <w:r w:rsidR="00A2756F" w:rsidRPr="00DF7F5C">
        <w:rPr>
          <w:rFonts w:cs="Arial"/>
          <w:szCs w:val="22"/>
        </w:rPr>
        <w:t xml:space="preserve"> hypersensitivity</w:t>
      </w:r>
      <w:r w:rsidR="00777CD1" w:rsidRPr="00DF7F5C">
        <w:rPr>
          <w:rFonts w:cs="Arial"/>
          <w:szCs w:val="22"/>
        </w:rPr>
        <w:t xml:space="preserve"> submission to ENCODE, 13</w:t>
      </w:r>
      <w:r w:rsidR="00A2756F" w:rsidRPr="00DF7F5C">
        <w:rPr>
          <w:rFonts w:cs="Arial"/>
          <w:szCs w:val="22"/>
        </w:rPr>
        <w:t xml:space="preserve">) </w:t>
      </w:r>
      <w:r w:rsidR="001D1E72" w:rsidRPr="00DF7F5C">
        <w:rPr>
          <w:rFonts w:cs="Arial"/>
          <w:szCs w:val="22"/>
        </w:rPr>
        <w:t xml:space="preserve">long non-coding RNAs from </w:t>
      </w:r>
      <w:proofErr w:type="spellStart"/>
      <w:r w:rsidR="001D1E72" w:rsidRPr="00DF7F5C">
        <w:rPr>
          <w:rFonts w:cs="Arial"/>
          <w:szCs w:val="22"/>
        </w:rPr>
        <w:t>Gencode</w:t>
      </w:r>
      <w:proofErr w:type="spellEnd"/>
      <w:r w:rsidR="001D1E72" w:rsidRPr="00DF7F5C">
        <w:rPr>
          <w:rFonts w:cs="Arial"/>
          <w:szCs w:val="22"/>
        </w:rPr>
        <w:t xml:space="preserve"> version 18</w:t>
      </w:r>
      <w:r w:rsidR="00777CD1" w:rsidRPr="00DF7F5C">
        <w:rPr>
          <w:rFonts w:cs="Arial"/>
          <w:szCs w:val="22"/>
        </w:rPr>
        <w:t>, 14) VISTA enhancers</w:t>
      </w:r>
      <w:r w:rsidR="00CD1384" w:rsidRPr="00DF7F5C">
        <w:rPr>
          <w:rFonts w:cs="Arial"/>
          <w:szCs w:val="22"/>
        </w:rPr>
        <w:t xml:space="preserve"> </w:t>
      </w:r>
      <w:r w:rsidR="00CD1384" w:rsidRPr="00DF7F5C">
        <w:rPr>
          <w:rFonts w:cs="Arial"/>
          <w:szCs w:val="22"/>
        </w:rPr>
        <w:fldChar w:fldCharType="begin"/>
      </w:r>
      <w:r w:rsidR="0060762E" w:rsidRPr="00DF7F5C">
        <w:rPr>
          <w:rFonts w:cs="Arial"/>
          <w:szCs w:val="22"/>
        </w:rPr>
        <w:instrText xml:space="preserve"> ADDIN ZOTERO_ITEM CSL_CITATION {"citationID":"h0fs4fvci","properties":{"formattedCitation":"[60]","plainCitation":"[60]"},"citationItems":[{"id":298,"uris":["http://zotero.org/users/2550624/items/4IMPGRQH"],"uri":["http://zotero.org/users/2550624/items/4IMPGRQH"],"itemData":{"id":298,"type":"article-journal","title":"In vivo enhancer analysis of human conserved non-coding sequences","container-title":"Nature","page":"499-502","volume":"444","issue":"7118","source":"PubMed","abstract":"Identifying the sequences that direct the spatial and temporal expression of genes and defining their function in vivo remains a significant challenge in the annotation of vertebrate genomes. One major obstacle is the lack of experimentally validated training sets. In this study, we made use of extreme evolutionary sequence conservation as a filter to identify putative gene regulatory elements, and characterized the in vivo enhancer activity of a large group of non-coding elements in the human genome that are conserved in human-pufferfish, Takifugu (Fugu) rubripes, or ultraconserved in human-mouse-rat. We tested 167 of these extremely conserved sequences in a transgenic mouse enhancer assay. Here we report that 45% of these sequences functioned reproducibly as tissue-specific enhancers of gene expression at embryonic day 11.5. While directing expression in a broad range of anatomical structures in the embryo, the majority of the 75 enhancers directed expression to various regions of the developing nervous system. We identified sequence signatures enriched in a subset of these elements that targeted forebrain expression, and used these features to rank all approximately 3,100 non-coding elements in the human genome that are conserved between human and Fugu. The testing of the top predictions in transgenic mice resulted in a threefold enrichment for sequences with forebrain enhancer activity. These data dramatically expand the catalogue of human gene enhancers that have been characterized in vivo, and illustrate the utility of such training sets for a variety of biological applications, including decoding the regulatory vocabulary of the human genome.","DOI":"10.1038/nature05295","ISSN":"1476-4687","note":"PMID: 17086198","journalAbbreviation":"Nature","language":"eng","author":[{"family":"Pennacchio","given":"Len A."},{"family":"Ahituv","given":"Nadav"},{"family":"Moses","given":"Alan M."},{"family":"Prabhakar","given":"Shyam"},{"family":"Nobrega","given":"Marcelo A."},{"family":"Shoukry","given":"Malak"},{"family":"Minovitsky","given":"Simon"},{"family":"Dubchak","given":"Inna"},{"family":"Holt","given":"Amy"},{"family":"Lewis","given":"Keith D."},{"family":"Plajzer-Frick","given":"Ingrid"},{"family":"Akiyama","given":"Jennifer"},{"family":"Val","given":"Sarah","non-dropping-particle":"De"},{"family":"Afzal","given":"Veena"},{"family":"Black","given":"Brian L."},{"family":"Couronne","given":"Olivier"},{"family":"Eisen","given":"Michael B."},{"family":"Visel","given":"Axel"},{"family":"Rubin","given":"Edward M."}],"issued":{"date-parts":[["2006",11,23]]},"PMID":"17086198"}}],"schema":"https://github.com/citation-style-language/schema/raw/master/csl-citation.json"} </w:instrText>
      </w:r>
      <w:r w:rsidR="00CD1384" w:rsidRPr="00DF7F5C">
        <w:rPr>
          <w:rFonts w:cs="Arial"/>
          <w:szCs w:val="22"/>
        </w:rPr>
        <w:fldChar w:fldCharType="separate"/>
      </w:r>
      <w:r w:rsidR="0060762E" w:rsidRPr="00DF7F5C">
        <w:rPr>
          <w:rFonts w:cs="Arial"/>
        </w:rPr>
        <w:t>[60]</w:t>
      </w:r>
      <w:r w:rsidR="00CD1384" w:rsidRPr="00DF7F5C">
        <w:rPr>
          <w:rFonts w:cs="Arial"/>
          <w:szCs w:val="22"/>
        </w:rPr>
        <w:fldChar w:fldCharType="end"/>
      </w:r>
      <w:r w:rsidR="00777CD1" w:rsidRPr="00DF7F5C">
        <w:rPr>
          <w:rFonts w:cs="Arial"/>
          <w:szCs w:val="22"/>
        </w:rPr>
        <w:t xml:space="preserve">, 15) microRNA genes, 16) </w:t>
      </w:r>
      <w:r w:rsidR="001A1773" w:rsidRPr="00DF7F5C">
        <w:rPr>
          <w:rFonts w:cs="Arial"/>
          <w:szCs w:val="22"/>
        </w:rPr>
        <w:t>G-</w:t>
      </w:r>
      <w:proofErr w:type="spellStart"/>
      <w:r w:rsidR="001A1773" w:rsidRPr="00DF7F5C">
        <w:rPr>
          <w:rFonts w:cs="Arial"/>
          <w:szCs w:val="22"/>
        </w:rPr>
        <w:t>quadruplexes</w:t>
      </w:r>
      <w:proofErr w:type="spellEnd"/>
      <w:r w:rsidR="00CD1384" w:rsidRPr="00DF7F5C">
        <w:rPr>
          <w:rFonts w:cs="Arial"/>
          <w:szCs w:val="22"/>
        </w:rPr>
        <w:t xml:space="preserve"> </w:t>
      </w:r>
      <w:r w:rsidR="00CD1384" w:rsidRPr="00DF7F5C">
        <w:rPr>
          <w:rFonts w:cs="Arial"/>
          <w:szCs w:val="22"/>
        </w:rPr>
        <w:fldChar w:fldCharType="begin"/>
      </w:r>
      <w:r w:rsidR="0060762E" w:rsidRPr="00DF7F5C">
        <w:rPr>
          <w:rFonts w:cs="Arial"/>
          <w:szCs w:val="22"/>
        </w:rPr>
        <w:instrText xml:space="preserve"> ADDIN ZOTERO_ITEM CSL_CITATION {"citationID":"25ve0lae9v","properties":{"formattedCitation":"[61]","plainCitation":"[61]"},"citationItems":[{"id":300,"uris":["http://zotero.org/users/2550624/items/P5TUIARB"],"uri":["http://zotero.org/users/2550624/items/P5TUIARB"],"itemData":{"id":300,"type":"article-journal","title":"Prevalence of quadruplexes in the human genome","container-title":"Nucleic Acids Research","page":"2908-2916","volume":"33","issue":"9","source":"PubMed","abstract":"Guanine-rich DNA sequences of a particular form have the ability to fold into four-stranded structures called G-quadruplexes. In this paper, we present a working rule to predict which primary sequences can form this structure, and describe a search algorithm to identify such sequences in genomic DNA. We count the number of quadruplexes found in the human genome and compare that with the figure predicted by modelling DNA as a Bernoulli stream or as a Markov chain, using windows of various sizes. We demonstrate that the distribution of loop lengths is significantly different from what would be expected in a random case, providing an indication of the number of potentially relevant quadruplex-forming sequences. In particular, we show that there is a significant repression of quadruplexes in the coding strand of exonic regions, which suggests that quadruplex-forming patterns are disfavoured in sequences that will form RNA.","DOI":"10.1093/nar/gki609","ISSN":"1362-4962","note":"PMID: 15914667\nPMCID: PMC1140081","journalAbbreviation":"Nucleic Acids Res.","language":"eng","author":[{"family":"Huppert","given":"Julian L."},{"family":"Balasubramanian","given":"Shankar"}],"issued":{"date-parts":[["2005"]]},"PMID":"15914667","PMCID":"PMC1140081"}}],"schema":"https://github.com/citation-style-language/schema/raw/master/csl-citation.json"} </w:instrText>
      </w:r>
      <w:r w:rsidR="00CD1384" w:rsidRPr="00DF7F5C">
        <w:rPr>
          <w:rFonts w:cs="Arial"/>
          <w:szCs w:val="22"/>
        </w:rPr>
        <w:fldChar w:fldCharType="separate"/>
      </w:r>
      <w:r w:rsidR="0060762E" w:rsidRPr="00DF7F5C">
        <w:rPr>
          <w:rFonts w:cs="Arial"/>
        </w:rPr>
        <w:t>[61]</w:t>
      </w:r>
      <w:r w:rsidR="00CD1384" w:rsidRPr="00DF7F5C">
        <w:rPr>
          <w:rFonts w:cs="Arial"/>
          <w:szCs w:val="22"/>
        </w:rPr>
        <w:fldChar w:fldCharType="end"/>
      </w:r>
      <w:r w:rsidR="001A1773" w:rsidRPr="00DF7F5C">
        <w:rPr>
          <w:rFonts w:cs="Arial"/>
          <w:szCs w:val="22"/>
        </w:rPr>
        <w:t>,</w:t>
      </w:r>
      <w:r w:rsidR="004A419C" w:rsidRPr="00DF7F5C">
        <w:rPr>
          <w:rFonts w:cs="Arial"/>
          <w:szCs w:val="22"/>
        </w:rPr>
        <w:t xml:space="preserve"> 17) known imprinted genes (http://www.geneimprint.com), and 18) </w:t>
      </w:r>
      <w:r w:rsidR="00777CD1" w:rsidRPr="00DF7F5C">
        <w:rPr>
          <w:rFonts w:cs="Arial"/>
          <w:szCs w:val="22"/>
        </w:rPr>
        <w:t>NHGRI GWAS catalog</w:t>
      </w:r>
      <w:r w:rsidR="004A419C" w:rsidRPr="00DF7F5C">
        <w:rPr>
          <w:rFonts w:cs="Arial"/>
          <w:szCs w:val="22"/>
        </w:rPr>
        <w:t xml:space="preserve"> hits</w:t>
      </w:r>
      <w:r w:rsidR="00777CD1" w:rsidRPr="00DF7F5C">
        <w:rPr>
          <w:rFonts w:cs="Arial"/>
          <w:szCs w:val="22"/>
        </w:rPr>
        <w:t xml:space="preserve"> (www.genome.gov/gwastudies)</w:t>
      </w:r>
      <w:r w:rsidR="00CD1384" w:rsidRPr="00DF7F5C">
        <w:rPr>
          <w:rFonts w:cs="Arial"/>
          <w:szCs w:val="22"/>
        </w:rPr>
        <w:t xml:space="preserve"> </w:t>
      </w:r>
      <w:r w:rsidR="00CD1384" w:rsidRPr="00DF7F5C">
        <w:rPr>
          <w:rFonts w:cs="Arial"/>
          <w:szCs w:val="22"/>
        </w:rPr>
        <w:fldChar w:fldCharType="begin"/>
      </w:r>
      <w:r w:rsidR="0060762E" w:rsidRPr="00DF7F5C">
        <w:rPr>
          <w:rFonts w:cs="Arial"/>
          <w:szCs w:val="22"/>
        </w:rPr>
        <w:instrText xml:space="preserve"> ADDIN ZOTERO_ITEM CSL_CITATION {"citationID":"lp3fddue0","properties":{"formattedCitation":"[62]","plainCitation":"[62]"},"citationItems":[{"id":302,"uris":["http://zotero.org/users/2550624/items/P68HCKD4"],"uri":["http://zotero.org/users/2550624/items/P68HCKD4"],"itemData":{"id":302,"type":"article-journal","title":"Potential etiologic and functional implications of genome-wide association loci for human diseases and traits","container-title":"Proceedings of the National Academy of Sciences of the United States of America","page":"9362-9367","volume":"106","issue":"23","source":"PubMed","abstract":"We have developed an online catalog of SNP-trait associations from published genome-wide association studies for use in investigating genomic characteristics of trait/disease-associated SNPs (TASs). Reported TASs were common [median risk allele frequency 36%, interquartile range (IQR) 21%-53%] and were associated with modest effect sizes [median odds ratio (OR) 1.33, IQR 1.20-1.61]. Among 20 genomic annotation sets, reported TASs were significantly overrepresented only in nonsynonymous sites [OR = 3.9 (2.2-7.0), p = 3.5 x 10(-7)] and 5kb-promoter regions [OR = 2.3 (1.5-3.6), p = 3 x 10(-4)] compared to SNPs randomly selected from genotyping arrays. Although 88% of TASs were intronic (45%) or intergenic (43%), TASs were not overrepresented in introns and were significantly depleted in intergenic regions [OR = 0.44 (0.34-0.58), p = 2.0 x 10(-9)]. Only slightly more TASs than expected by chance were predicted to be in regions under positive selection [OR = 1.3 (0.8-2.1), p = 0.2]. This new online resource, together with bioinformatic predictions of the underlying functionality at trait/disease-associated loci, is well-suited to guide future investigations of the role of common variants in complex disease etiology.","DOI":"10.1073/pnas.0903103106","ISSN":"1091-6490","note":"PMID: 19474294\nPMCID: PMC2687147","journalAbbreviation":"Proc. Natl. Acad. Sci. U.S.A.","language":"eng","author":[{"family":"Hindorff","given":"Lucia A."},{"family":"Sethupathy","given":"Praveen"},{"family":"Junkins","given":"Heather A."},{"family":"Ramos","given":"Erin M."},{"family":"Mehta","given":"Jayashri P."},{"family":"Collins","given":"Francis S."},{"family":"Manolio","given":"Teri A."}],"issued":{"date-parts":[["2009",6,9]]},"PMID":"19474294","PMCID":"PMC2687147"}}],"schema":"https://github.com/citation-style-language/schema/raw/master/csl-citation.json"} </w:instrText>
      </w:r>
      <w:r w:rsidR="00CD1384" w:rsidRPr="00DF7F5C">
        <w:rPr>
          <w:rFonts w:cs="Arial"/>
          <w:szCs w:val="22"/>
        </w:rPr>
        <w:fldChar w:fldCharType="separate"/>
      </w:r>
      <w:r w:rsidR="0060762E" w:rsidRPr="00DF7F5C">
        <w:rPr>
          <w:rFonts w:cs="Arial"/>
        </w:rPr>
        <w:t>[62]</w:t>
      </w:r>
      <w:r w:rsidR="00CD1384" w:rsidRPr="00DF7F5C">
        <w:rPr>
          <w:rFonts w:cs="Arial"/>
          <w:szCs w:val="22"/>
        </w:rPr>
        <w:fldChar w:fldCharType="end"/>
      </w:r>
      <w:r w:rsidR="00777CD1" w:rsidRPr="00DF7F5C">
        <w:rPr>
          <w:rFonts w:cs="Arial"/>
          <w:szCs w:val="22"/>
        </w:rPr>
        <w:t>.</w:t>
      </w:r>
    </w:p>
    <w:p w:rsidR="00187614" w:rsidRPr="00DF7F5C" w:rsidRDefault="00777CD1" w:rsidP="00777CD1">
      <w:pPr>
        <w:spacing w:line="480" w:lineRule="auto"/>
        <w:ind w:firstLine="720"/>
        <w:rPr>
          <w:rFonts w:cs="Arial"/>
          <w:szCs w:val="22"/>
        </w:rPr>
      </w:pPr>
      <w:r w:rsidRPr="00DF7F5C">
        <w:rPr>
          <w:rFonts w:cs="Arial"/>
          <w:szCs w:val="22"/>
        </w:rPr>
        <w:t>For each methylation site or SNP, we determined overlap with each annotation category and then co</w:t>
      </w:r>
      <w:r w:rsidR="00C756A8" w:rsidRPr="00DF7F5C">
        <w:rPr>
          <w:rFonts w:cs="Arial"/>
          <w:szCs w:val="22"/>
        </w:rPr>
        <w:t>mpared these with the set of</w:t>
      </w:r>
      <w:r w:rsidRPr="00DF7F5C">
        <w:rPr>
          <w:rFonts w:cs="Arial"/>
          <w:szCs w:val="22"/>
        </w:rPr>
        <w:t xml:space="preserve"> sites/SNPs with detected </w:t>
      </w:r>
      <w:proofErr w:type="spellStart"/>
      <w:r w:rsidRPr="00DF7F5C">
        <w:rPr>
          <w:rFonts w:cs="Arial"/>
          <w:szCs w:val="22"/>
        </w:rPr>
        <w:t>meQTLs</w:t>
      </w:r>
      <w:proofErr w:type="spellEnd"/>
      <w:r w:rsidRPr="00DF7F5C">
        <w:rPr>
          <w:rFonts w:cs="Arial"/>
          <w:szCs w:val="22"/>
        </w:rPr>
        <w:t xml:space="preserve">. The significance of the enrichment of sites/SNPs in each category with sites/SNPs with </w:t>
      </w:r>
      <w:proofErr w:type="spellStart"/>
      <w:r w:rsidRPr="00DF7F5C">
        <w:rPr>
          <w:rFonts w:cs="Arial"/>
          <w:szCs w:val="22"/>
        </w:rPr>
        <w:t>meQTLs</w:t>
      </w:r>
      <w:proofErr w:type="spellEnd"/>
      <w:r w:rsidRPr="00DF7F5C">
        <w:rPr>
          <w:rFonts w:cs="Arial"/>
          <w:szCs w:val="22"/>
        </w:rPr>
        <w:t xml:space="preserve"> was initially assessed using Fisher’s exact test (R function “</w:t>
      </w:r>
      <w:proofErr w:type="spellStart"/>
      <w:r w:rsidRPr="00DF7F5C">
        <w:rPr>
          <w:rFonts w:cs="Arial"/>
          <w:szCs w:val="22"/>
        </w:rPr>
        <w:t>fisher.test</w:t>
      </w:r>
      <w:proofErr w:type="spellEnd"/>
      <w:r w:rsidRPr="00DF7F5C">
        <w:rPr>
          <w:rFonts w:cs="Arial"/>
          <w:szCs w:val="22"/>
        </w:rPr>
        <w:t xml:space="preserve">”). However, this test requires independence of observations and the neighboring sites/SNPs are likely to be correlated and thus violate this assumption. For proper assessment of statistical significance we performed permutation analysis based on </w:t>
      </w:r>
      <w:r w:rsidR="00187614" w:rsidRPr="00DF7F5C">
        <w:rPr>
          <w:rFonts w:cs="Arial"/>
          <w:szCs w:val="22"/>
        </w:rPr>
        <w:t xml:space="preserve">circular shifts </w:t>
      </w:r>
      <w:r w:rsidRPr="00DF7F5C">
        <w:rPr>
          <w:rFonts w:cs="Arial"/>
          <w:szCs w:val="22"/>
        </w:rPr>
        <w:t xml:space="preserve">as they preserve local dependence of sites/SNPs. </w:t>
      </w:r>
      <w:r w:rsidR="00862881" w:rsidRPr="00DF7F5C">
        <w:rPr>
          <w:rFonts w:cs="Arial"/>
          <w:szCs w:val="22"/>
        </w:rPr>
        <w:lastRenderedPageBreak/>
        <w:t xml:space="preserve">A </w:t>
      </w:r>
      <w:r w:rsidR="00187614" w:rsidRPr="00DF7F5C">
        <w:rPr>
          <w:rFonts w:cs="Arial"/>
          <w:szCs w:val="22"/>
        </w:rPr>
        <w:t>circular shift</w:t>
      </w:r>
      <w:r w:rsidR="00862881" w:rsidRPr="00DF7F5C">
        <w:rPr>
          <w:rFonts w:cs="Arial"/>
          <w:szCs w:val="22"/>
        </w:rPr>
        <w:t xml:space="preserve"> </w:t>
      </w:r>
      <w:r w:rsidR="002A2656" w:rsidRPr="00DF7F5C">
        <w:rPr>
          <w:rFonts w:cs="Arial"/>
          <w:szCs w:val="22"/>
        </w:rPr>
        <w:t xml:space="preserve">permutation </w:t>
      </w:r>
      <w:r w:rsidR="00D44C6F" w:rsidRPr="00DF7F5C">
        <w:rPr>
          <w:rFonts w:cs="Arial"/>
          <w:szCs w:val="22"/>
        </w:rPr>
        <w:t xml:space="preserve">analysis was conducted </w:t>
      </w:r>
      <w:r w:rsidR="00187614" w:rsidRPr="00DF7F5C">
        <w:rPr>
          <w:rFonts w:cs="Arial"/>
          <w:szCs w:val="22"/>
        </w:rPr>
        <w:t>in the following way. First</w:t>
      </w:r>
      <w:r w:rsidR="00D44C6F" w:rsidRPr="00DF7F5C">
        <w:rPr>
          <w:rFonts w:cs="Arial"/>
          <w:szCs w:val="22"/>
        </w:rPr>
        <w:t>, the</w:t>
      </w:r>
      <w:r w:rsidR="00187614" w:rsidRPr="00DF7F5C">
        <w:rPr>
          <w:rFonts w:cs="Arial"/>
          <w:szCs w:val="22"/>
        </w:rPr>
        <w:t xml:space="preserve"> methylation sites are ordered by </w:t>
      </w:r>
      <w:r w:rsidR="005A6DAA" w:rsidRPr="00DF7F5C">
        <w:rPr>
          <w:rFonts w:cs="Arial"/>
          <w:szCs w:val="22"/>
        </w:rPr>
        <w:t>genomic</w:t>
      </w:r>
      <w:r w:rsidR="00187614" w:rsidRPr="00DF7F5C">
        <w:rPr>
          <w:rFonts w:cs="Arial"/>
          <w:szCs w:val="22"/>
        </w:rPr>
        <w:t xml:space="preserve"> </w:t>
      </w:r>
      <w:r w:rsidR="00916A85" w:rsidRPr="00DF7F5C">
        <w:rPr>
          <w:rFonts w:cs="Arial"/>
          <w:szCs w:val="22"/>
        </w:rPr>
        <w:t>location</w:t>
      </w:r>
      <w:r w:rsidR="00187614" w:rsidRPr="00DF7F5C">
        <w:rPr>
          <w:rFonts w:cs="Arial"/>
          <w:szCs w:val="22"/>
        </w:rPr>
        <w:t xml:space="preserve">. Then, the annotation tracks for </w:t>
      </w:r>
      <w:r w:rsidR="00916A85" w:rsidRPr="00DF7F5C">
        <w:rPr>
          <w:rFonts w:cs="Arial"/>
          <w:szCs w:val="22"/>
        </w:rPr>
        <w:t>the</w:t>
      </w:r>
      <w:r w:rsidR="00187614" w:rsidRPr="00DF7F5C">
        <w:rPr>
          <w:rFonts w:cs="Arial"/>
          <w:szCs w:val="22"/>
        </w:rPr>
        <w:t xml:space="preserve"> sites are shifted by B positions </w:t>
      </w:r>
      <w:r w:rsidR="00D44C6F" w:rsidRPr="00DF7F5C">
        <w:rPr>
          <w:rFonts w:cs="Arial"/>
          <w:szCs w:val="22"/>
        </w:rPr>
        <w:t>forward</w:t>
      </w:r>
      <w:r w:rsidR="00187614" w:rsidRPr="00DF7F5C">
        <w:rPr>
          <w:rFonts w:cs="Arial"/>
          <w:szCs w:val="22"/>
        </w:rPr>
        <w:t xml:space="preserve">, with annotations for </w:t>
      </w:r>
      <w:r w:rsidR="00092E5D" w:rsidRPr="00DF7F5C">
        <w:rPr>
          <w:rFonts w:cs="Arial"/>
          <w:szCs w:val="22"/>
        </w:rPr>
        <w:t>the last B sites assigned to</w:t>
      </w:r>
      <w:r w:rsidR="00187614" w:rsidRPr="00DF7F5C">
        <w:rPr>
          <w:rFonts w:cs="Arial"/>
          <w:szCs w:val="22"/>
        </w:rPr>
        <w:t xml:space="preserve"> the first B</w:t>
      </w:r>
      <w:r w:rsidR="00D44C6F" w:rsidRPr="00DF7F5C">
        <w:rPr>
          <w:rFonts w:cs="Arial"/>
          <w:szCs w:val="22"/>
        </w:rPr>
        <w:t xml:space="preserve"> sites</w:t>
      </w:r>
      <w:r w:rsidR="00187614" w:rsidRPr="00DF7F5C">
        <w:rPr>
          <w:rFonts w:cs="Arial"/>
          <w:szCs w:val="22"/>
        </w:rPr>
        <w:t xml:space="preserve">. Then, </w:t>
      </w:r>
      <w:r w:rsidR="00916A85" w:rsidRPr="00DF7F5C">
        <w:rPr>
          <w:rFonts w:cs="Arial"/>
          <w:szCs w:val="22"/>
        </w:rPr>
        <w:t>overlap</w:t>
      </w:r>
      <w:r w:rsidR="00187614" w:rsidRPr="00DF7F5C">
        <w:rPr>
          <w:rFonts w:cs="Arial"/>
          <w:szCs w:val="22"/>
        </w:rPr>
        <w:t xml:space="preserve"> of </w:t>
      </w:r>
      <w:proofErr w:type="spellStart"/>
      <w:r w:rsidR="00187614" w:rsidRPr="00DF7F5C">
        <w:rPr>
          <w:rFonts w:cs="Arial"/>
          <w:szCs w:val="22"/>
        </w:rPr>
        <w:t>meQTLs</w:t>
      </w:r>
      <w:proofErr w:type="spellEnd"/>
      <w:r w:rsidR="00916A85" w:rsidRPr="00DF7F5C">
        <w:rPr>
          <w:rFonts w:cs="Arial"/>
          <w:szCs w:val="22"/>
        </w:rPr>
        <w:t xml:space="preserve"> with annotation tracks</w:t>
      </w:r>
      <w:r w:rsidR="00187614" w:rsidRPr="00DF7F5C">
        <w:rPr>
          <w:rFonts w:cs="Arial"/>
          <w:szCs w:val="22"/>
        </w:rPr>
        <w:t xml:space="preserve"> for the shifted annotation is calculated for </w:t>
      </w:r>
      <w:r w:rsidR="00916A85" w:rsidRPr="00DF7F5C">
        <w:rPr>
          <w:rFonts w:cs="Arial"/>
          <w:szCs w:val="22"/>
        </w:rPr>
        <w:t>all</w:t>
      </w:r>
      <w:r w:rsidR="00187614" w:rsidRPr="00DF7F5C">
        <w:rPr>
          <w:rFonts w:cs="Arial"/>
          <w:szCs w:val="22"/>
        </w:rPr>
        <w:t xml:space="preserve"> value</w:t>
      </w:r>
      <w:r w:rsidR="00916A85" w:rsidRPr="00DF7F5C">
        <w:rPr>
          <w:rFonts w:cs="Arial"/>
          <w:szCs w:val="22"/>
        </w:rPr>
        <w:t>s</w:t>
      </w:r>
      <w:r w:rsidR="00187614" w:rsidRPr="00DF7F5C">
        <w:rPr>
          <w:rFonts w:cs="Arial"/>
          <w:szCs w:val="22"/>
        </w:rPr>
        <w:t xml:space="preserve"> of</w:t>
      </w:r>
      <w:r w:rsidR="00D44C6F" w:rsidRPr="00DF7F5C">
        <w:rPr>
          <w:rFonts w:cs="Arial"/>
          <w:szCs w:val="22"/>
        </w:rPr>
        <w:t xml:space="preserve"> the</w:t>
      </w:r>
      <w:r w:rsidR="00187614" w:rsidRPr="00DF7F5C">
        <w:rPr>
          <w:rFonts w:cs="Arial"/>
          <w:szCs w:val="22"/>
        </w:rPr>
        <w:t xml:space="preserve"> offset B, except those shifting the original annotation by less than 1% of the total number of sites in either direction.</w:t>
      </w:r>
      <w:r w:rsidR="00916A85" w:rsidRPr="00DF7F5C">
        <w:rPr>
          <w:rFonts w:cs="Arial"/>
          <w:szCs w:val="22"/>
        </w:rPr>
        <w:t xml:space="preserve"> The </w:t>
      </w:r>
      <w:r w:rsidR="00D44C6F" w:rsidRPr="00DF7F5C">
        <w:rPr>
          <w:rFonts w:cs="Arial"/>
          <w:szCs w:val="22"/>
        </w:rPr>
        <w:t>overlap</w:t>
      </w:r>
      <w:r w:rsidR="00916A85" w:rsidRPr="00DF7F5C">
        <w:rPr>
          <w:rFonts w:cs="Arial"/>
          <w:szCs w:val="22"/>
        </w:rPr>
        <w:t xml:space="preserve"> of </w:t>
      </w:r>
      <w:proofErr w:type="spellStart"/>
      <w:r w:rsidR="00916A85" w:rsidRPr="00DF7F5C">
        <w:rPr>
          <w:rFonts w:cs="Arial"/>
          <w:szCs w:val="22"/>
        </w:rPr>
        <w:t>meQTLs</w:t>
      </w:r>
      <w:proofErr w:type="spellEnd"/>
      <w:r w:rsidR="00916A85" w:rsidRPr="00DF7F5C">
        <w:rPr>
          <w:rFonts w:cs="Arial"/>
          <w:szCs w:val="22"/>
        </w:rPr>
        <w:t xml:space="preserve"> </w:t>
      </w:r>
      <w:r w:rsidR="00D44C6F" w:rsidRPr="00DF7F5C">
        <w:rPr>
          <w:rFonts w:cs="Arial"/>
          <w:szCs w:val="22"/>
        </w:rPr>
        <w:t xml:space="preserve">with annotation tracks </w:t>
      </w:r>
      <w:r w:rsidR="00916A85" w:rsidRPr="00DF7F5C">
        <w:rPr>
          <w:rFonts w:cs="Arial"/>
          <w:szCs w:val="22"/>
        </w:rPr>
        <w:t>under no permutation is then compared to those under circular shift permutations.</w:t>
      </w:r>
    </w:p>
    <w:p w:rsidR="00777CD1" w:rsidRPr="00DF7F5C" w:rsidRDefault="00777CD1" w:rsidP="00777CD1">
      <w:pPr>
        <w:spacing w:line="480" w:lineRule="auto"/>
        <w:ind w:firstLine="720"/>
        <w:rPr>
          <w:rFonts w:cs="Arial"/>
          <w:szCs w:val="22"/>
        </w:rPr>
      </w:pPr>
      <w:r w:rsidRPr="00DF7F5C">
        <w:rPr>
          <w:rFonts w:cs="Arial"/>
          <w:szCs w:val="22"/>
        </w:rPr>
        <w:t>We observed that the permutation distribution of the overlap counts was very close to Gaussian in each of our tests</w:t>
      </w:r>
      <w:r w:rsidR="00427B53" w:rsidRPr="00DF7F5C">
        <w:rPr>
          <w:rFonts w:cs="Arial"/>
          <w:szCs w:val="22"/>
        </w:rPr>
        <w:t xml:space="preserve"> (data not shown</w:t>
      </w:r>
      <w:r w:rsidR="0060037C" w:rsidRPr="00DF7F5C">
        <w:rPr>
          <w:rFonts w:cs="Arial"/>
          <w:szCs w:val="22"/>
        </w:rPr>
        <w:t>)</w:t>
      </w:r>
      <w:r w:rsidRPr="00DF7F5C">
        <w:rPr>
          <w:rFonts w:cs="Arial"/>
          <w:szCs w:val="22"/>
        </w:rPr>
        <w:t xml:space="preserve">. For each test we fitted </w:t>
      </w:r>
      <w:r w:rsidR="0060037C" w:rsidRPr="00DF7F5C">
        <w:rPr>
          <w:rFonts w:cs="Arial"/>
          <w:szCs w:val="22"/>
        </w:rPr>
        <w:t>the</w:t>
      </w:r>
      <w:r w:rsidRPr="00DF7F5C">
        <w:rPr>
          <w:rFonts w:cs="Arial"/>
          <w:szCs w:val="22"/>
        </w:rPr>
        <w:t xml:space="preserve"> normal distribution to the set of overlap counts and calculated the z-score for the overlap count observed for the original non-permuted data. The permutation </w:t>
      </w:r>
      <w:r w:rsidRPr="00DF7F5C">
        <w:rPr>
          <w:rFonts w:cs="Arial"/>
          <w:i/>
          <w:szCs w:val="22"/>
        </w:rPr>
        <w:t>p</w:t>
      </w:r>
      <w:r w:rsidRPr="00DF7F5C">
        <w:rPr>
          <w:rFonts w:cs="Arial"/>
          <w:szCs w:val="22"/>
        </w:rPr>
        <w:t>-values were then calculated from the corresponding z-scores.</w:t>
      </w:r>
    </w:p>
    <w:p w:rsidR="00D244B2" w:rsidRPr="00DF7F5C" w:rsidRDefault="00DA5C5C" w:rsidP="00DB4B3E">
      <w:pPr>
        <w:spacing w:line="480" w:lineRule="auto"/>
        <w:rPr>
          <w:rFonts w:cs="Arial"/>
          <w:szCs w:val="22"/>
        </w:rPr>
      </w:pPr>
      <w:r w:rsidRPr="00DF7F5C">
        <w:rPr>
          <w:rFonts w:cs="Arial"/>
          <w:szCs w:val="22"/>
        </w:rPr>
        <w:tab/>
        <w:t xml:space="preserve">In the phase 2 bioinformatics analyses, we </w:t>
      </w:r>
      <w:r w:rsidR="00C5077D" w:rsidRPr="00DF7F5C">
        <w:rPr>
          <w:rFonts w:cs="Arial"/>
          <w:szCs w:val="22"/>
        </w:rPr>
        <w:t xml:space="preserve">used </w:t>
      </w:r>
      <w:r w:rsidR="00276E4B" w:rsidRPr="00DF7F5C">
        <w:rPr>
          <w:rFonts w:cs="Arial"/>
          <w:szCs w:val="22"/>
        </w:rPr>
        <w:t xml:space="preserve">a </w:t>
      </w:r>
      <w:r w:rsidR="00C5077D" w:rsidRPr="00DF7F5C">
        <w:rPr>
          <w:rFonts w:cs="Arial"/>
          <w:szCs w:val="22"/>
        </w:rPr>
        <w:t>database of genomic annotations</w:t>
      </w:r>
      <w:r w:rsidR="008169B2" w:rsidRPr="00DF7F5C">
        <w:rPr>
          <w:rFonts w:cs="Arial"/>
          <w:szCs w:val="22"/>
        </w:rPr>
        <w:t xml:space="preserve"> assembled in </w:t>
      </w:r>
      <w:r w:rsidR="00276E4B" w:rsidRPr="00DF7F5C">
        <w:rPr>
          <w:rFonts w:cs="Arial"/>
          <w:szCs w:val="22"/>
        </w:rPr>
        <w:t xml:space="preserve">the </w:t>
      </w:r>
      <w:proofErr w:type="spellStart"/>
      <w:r w:rsidR="008169B2" w:rsidRPr="00DF7F5C">
        <w:rPr>
          <w:rFonts w:cs="Arial"/>
          <w:szCs w:val="22"/>
        </w:rPr>
        <w:t>GenomeRunner</w:t>
      </w:r>
      <w:proofErr w:type="spellEnd"/>
      <w:r w:rsidR="008169B2" w:rsidRPr="00DF7F5C">
        <w:rPr>
          <w:rFonts w:cs="Arial"/>
          <w:szCs w:val="22"/>
        </w:rPr>
        <w:t xml:space="preserve"> project </w:t>
      </w:r>
      <w:r w:rsidR="00CD1384" w:rsidRPr="00DF7F5C">
        <w:rPr>
          <w:rFonts w:cs="Arial"/>
          <w:szCs w:val="22"/>
        </w:rPr>
        <w:fldChar w:fldCharType="begin"/>
      </w:r>
      <w:r w:rsidR="0060762E" w:rsidRPr="00DF7F5C">
        <w:rPr>
          <w:rFonts w:cs="Arial"/>
          <w:szCs w:val="22"/>
        </w:rPr>
        <w:instrText xml:space="preserve"> ADDIN ZOTERO_ITEM CSL_CITATION {"citationID":"15mbhsv012","properties":{"formattedCitation":"[63]","plainCitation":"[63]"},"citationItems":[{"id":304,"uris":["http://zotero.org/users/2550624/items/PPVW4WIX"],"uri":["http://zotero.org/users/2550624/items/PPVW4WIX"],"itemData":{"id":304,"type":"article-journal","title":"GenomeRunner: automating genome exploration","container-title":"Bioinformatics (Oxford, England)","page":"419-420","volume":"28","issue":"3","source":"PubMed","abstract":"MOTIVATION: One of the challenges in interpreting high-throughput genomic studies such as a genome-wide associations, microarray or ChIP-seq is their open-ended nature-once a set of experimentally identified regions is identified as statistically significant, at least two questions arise: (i) besides P-value, do any of these significant regions stand out in terms of biological implications? (ii) Does the set of significant regions, as a whole, have anything in common genome wide? These issues are difficult to address because of the growing number of annotated genomic features (e.g. single nucleotide polymorphisms, transcription factor binding sites, methylation peaks, etc.), and it is difficult to know a priori which features would be most fruitful to analyze. Our goal is to provide partial automation of this process to begin examining associations between experimental features and annotated genomic regions in a hypothesis-free, data-driven manner.\nRESULTS: We created GenomeRunner-a tool for automating annotation and enrichment of genomic features of interest (FOI) with annotated genomic features (GFs), in different organisms. Besides simple association of FOIs with known GFs GenomeRunner tests whether the enriched FOIs, as a group, are statistically associated with a large and growing set of genomic features.\nAVAILABILITY: GenomeRunner setup files and source code are freely available at http://sourceforge.net/projects/genomerunner.\nCONTACT: mikhail-dozmorov@omrf.org; Jonathan-Wren@omrf.org; jdwren@gmail.com\nSUPPLEMENTARY INFORMATION: Supplementary data are available at Bioinformatics online.","DOI":"10.1093/bioinformatics/btr666","ISSN":"1367-4811","note":"PMID: 22155868\nPMCID: PMC3268239","shortTitle":"GenomeRunner","journalAbbreviation":"Bioinformatics","language":"eng","author":[{"family":"Dozmorov","given":"Mikhail G."},{"family":"Cara","given":"Lukas R."},{"family":"Giles","given":"Cory B."},{"family":"Wren","given":"Jonathan D."}],"issued":{"date-parts":[["2012",2,1]]},"PMID":"22155868","PMCID":"PMC3268239"}}],"schema":"https://github.com/citation-style-language/schema/raw/master/csl-citation.json"} </w:instrText>
      </w:r>
      <w:r w:rsidR="00CD1384" w:rsidRPr="00DF7F5C">
        <w:rPr>
          <w:rFonts w:cs="Arial"/>
          <w:szCs w:val="22"/>
        </w:rPr>
        <w:fldChar w:fldCharType="separate"/>
      </w:r>
      <w:r w:rsidR="0060762E" w:rsidRPr="00DF7F5C">
        <w:rPr>
          <w:rFonts w:cs="Arial"/>
        </w:rPr>
        <w:t>[63]</w:t>
      </w:r>
      <w:r w:rsidR="00CD1384" w:rsidRPr="00DF7F5C">
        <w:rPr>
          <w:rFonts w:cs="Arial"/>
          <w:szCs w:val="22"/>
        </w:rPr>
        <w:fldChar w:fldCharType="end"/>
      </w:r>
      <w:r w:rsidR="00276E4B" w:rsidRPr="00DF7F5C">
        <w:rPr>
          <w:rFonts w:cs="Arial"/>
          <w:szCs w:val="22"/>
        </w:rPr>
        <w:t xml:space="preserve"> </w:t>
      </w:r>
      <w:r w:rsidR="00C5077D" w:rsidRPr="00DF7F5C">
        <w:rPr>
          <w:rFonts w:cs="Arial"/>
          <w:szCs w:val="22"/>
        </w:rPr>
        <w:t xml:space="preserve">to </w:t>
      </w:r>
      <w:r w:rsidRPr="00DF7F5C">
        <w:rPr>
          <w:rFonts w:cs="Arial"/>
          <w:szCs w:val="22"/>
        </w:rPr>
        <w:t xml:space="preserve">examine </w:t>
      </w:r>
      <w:r w:rsidR="00C5077D" w:rsidRPr="00DF7F5C">
        <w:rPr>
          <w:rFonts w:cs="Arial"/>
          <w:szCs w:val="22"/>
        </w:rPr>
        <w:t xml:space="preserve">enrichment of </w:t>
      </w:r>
      <w:proofErr w:type="spellStart"/>
      <w:r w:rsidR="00C5077D" w:rsidRPr="00DF7F5C">
        <w:rPr>
          <w:rFonts w:cs="Arial"/>
          <w:szCs w:val="22"/>
        </w:rPr>
        <w:t>meQTLs</w:t>
      </w:r>
      <w:proofErr w:type="spellEnd"/>
      <w:r w:rsidR="00C5077D" w:rsidRPr="00DF7F5C">
        <w:rPr>
          <w:rFonts w:cs="Arial"/>
          <w:szCs w:val="22"/>
        </w:rPr>
        <w:t xml:space="preserve"> in selected </w:t>
      </w:r>
      <w:r w:rsidRPr="00DF7F5C">
        <w:rPr>
          <w:rFonts w:cs="Arial"/>
          <w:szCs w:val="22"/>
        </w:rPr>
        <w:t>annotation classes. These included 1) individual disease</w:t>
      </w:r>
      <w:r w:rsidR="00C5077D" w:rsidRPr="00DF7F5C">
        <w:rPr>
          <w:rFonts w:cs="Arial"/>
          <w:szCs w:val="22"/>
        </w:rPr>
        <w:t>-associated SNP sets</w:t>
      </w:r>
      <w:r w:rsidRPr="00DF7F5C">
        <w:rPr>
          <w:rFonts w:cs="Arial"/>
          <w:szCs w:val="22"/>
        </w:rPr>
        <w:t xml:space="preserve"> from the </w:t>
      </w:r>
      <w:r w:rsidR="00C5077D" w:rsidRPr="00DF7F5C">
        <w:rPr>
          <w:rFonts w:cs="Arial"/>
          <w:szCs w:val="22"/>
        </w:rPr>
        <w:t xml:space="preserve">manually curated National Human </w:t>
      </w:r>
      <w:proofErr w:type="spellStart"/>
      <w:r w:rsidR="00C5077D" w:rsidRPr="00DF7F5C">
        <w:rPr>
          <w:rFonts w:cs="Arial"/>
          <w:szCs w:val="22"/>
        </w:rPr>
        <w:t>GenomeResearch</w:t>
      </w:r>
      <w:proofErr w:type="spellEnd"/>
      <w:r w:rsidR="00C5077D" w:rsidRPr="00DF7F5C">
        <w:rPr>
          <w:rFonts w:cs="Arial"/>
          <w:szCs w:val="22"/>
        </w:rPr>
        <w:t xml:space="preserve"> Institute (</w:t>
      </w:r>
      <w:r w:rsidRPr="00DF7F5C">
        <w:rPr>
          <w:rFonts w:cs="Arial"/>
          <w:szCs w:val="22"/>
        </w:rPr>
        <w:t>NHGRI</w:t>
      </w:r>
      <w:r w:rsidR="00C5077D" w:rsidRPr="00DF7F5C">
        <w:rPr>
          <w:rFonts w:cs="Arial"/>
          <w:szCs w:val="22"/>
        </w:rPr>
        <w:t>)</w:t>
      </w:r>
      <w:r w:rsidRPr="00DF7F5C">
        <w:rPr>
          <w:rFonts w:cs="Arial"/>
          <w:szCs w:val="22"/>
        </w:rPr>
        <w:t xml:space="preserve"> </w:t>
      </w:r>
      <w:r w:rsidR="00C5077D" w:rsidRPr="00DF7F5C">
        <w:rPr>
          <w:rFonts w:cs="Arial"/>
          <w:szCs w:val="22"/>
        </w:rPr>
        <w:t>Catalog of Published Genome-Wide Association Studies</w:t>
      </w:r>
      <w:r w:rsidR="00276E4B" w:rsidRPr="00DF7F5C">
        <w:rPr>
          <w:rFonts w:cs="Arial"/>
          <w:szCs w:val="22"/>
        </w:rPr>
        <w:t xml:space="preserve"> </w:t>
      </w:r>
      <w:r w:rsidR="00CD1384" w:rsidRPr="00DF7F5C">
        <w:rPr>
          <w:rFonts w:cs="Arial"/>
          <w:szCs w:val="22"/>
        </w:rPr>
        <w:fldChar w:fldCharType="begin"/>
      </w:r>
      <w:r w:rsidR="0060762E" w:rsidRPr="00DF7F5C">
        <w:rPr>
          <w:rFonts w:cs="Arial"/>
          <w:szCs w:val="22"/>
        </w:rPr>
        <w:instrText xml:space="preserve"> ADDIN ZOTERO_ITEM CSL_CITATION {"citationID":"1bnvdssu71","properties":{"formattedCitation":"[62]","plainCitation":"[62]"},"citationItems":[{"id":302,"uris":["http://zotero.org/users/2550624/items/P68HCKD4"],"uri":["http://zotero.org/users/2550624/items/P68HCKD4"],"itemData":{"id":302,"type":"article-journal","title":"Potential etiologic and functional implications of genome-wide association loci for human diseases and traits","container-title":"Proceedings of the National Academy of Sciences of the United States of America","page":"9362-9367","volume":"106","issue":"23","source":"PubMed","abstract":"We have developed an online catalog of SNP-trait associations from published genome-wide association studies for use in investigating genomic characteristics of trait/disease-associated SNPs (TASs). Reported TASs were common [median risk allele frequency 36%, interquartile range (IQR) 21%-53%] and were associated with modest effect sizes [median odds ratio (OR) 1.33, IQR 1.20-1.61]. Among 20 genomic annotation sets, reported TASs were significantly overrepresented only in nonsynonymous sites [OR = 3.9 (2.2-7.0), p = 3.5 x 10(-7)] and 5kb-promoter regions [OR = 2.3 (1.5-3.6), p = 3 x 10(-4)] compared to SNPs randomly selected from genotyping arrays. Although 88% of TASs were intronic (45%) or intergenic (43%), TASs were not overrepresented in introns and were significantly depleted in intergenic regions [OR = 0.44 (0.34-0.58), p = 2.0 x 10(-9)]. Only slightly more TASs than expected by chance were predicted to be in regions under positive selection [OR = 1.3 (0.8-2.1), p = 0.2]. This new online resource, together with bioinformatic predictions of the underlying functionality at trait/disease-associated loci, is well-suited to guide future investigations of the role of common variants in complex disease etiology.","DOI":"10.1073/pnas.0903103106","ISSN":"1091-6490","note":"PMID: 19474294\nPMCID: PMC2687147","journalAbbreviation":"Proc. Natl. Acad. Sci. U.S.A.","language":"eng","author":[{"family":"Hindorff","given":"Lucia A."},{"family":"Sethupathy","given":"Praveen"},{"family":"Junkins","given":"Heather A."},{"family":"Ramos","given":"Erin M."},{"family":"Mehta","given":"Jayashri P."},{"family":"Collins","given":"Francis S."},{"family":"Manolio","given":"Teri A."}],"issued":{"date-parts":[["2009",6,9]]},"PMID":"19474294","PMCID":"PMC2687147"}}],"schema":"https://github.com/citation-style-language/schema/raw/master/csl-citation.json"} </w:instrText>
      </w:r>
      <w:r w:rsidR="00CD1384" w:rsidRPr="00DF7F5C">
        <w:rPr>
          <w:rFonts w:cs="Arial"/>
          <w:szCs w:val="22"/>
        </w:rPr>
        <w:fldChar w:fldCharType="separate"/>
      </w:r>
      <w:r w:rsidR="0060762E" w:rsidRPr="00DF7F5C">
        <w:rPr>
          <w:rFonts w:cs="Arial"/>
        </w:rPr>
        <w:t>[62]</w:t>
      </w:r>
      <w:r w:rsidR="00CD1384" w:rsidRPr="00DF7F5C">
        <w:rPr>
          <w:rFonts w:cs="Arial"/>
          <w:szCs w:val="22"/>
        </w:rPr>
        <w:fldChar w:fldCharType="end"/>
      </w:r>
      <w:r w:rsidR="00C5077D" w:rsidRPr="00DF7F5C">
        <w:rPr>
          <w:rFonts w:cs="Arial"/>
          <w:szCs w:val="22"/>
        </w:rPr>
        <w:t xml:space="preserve"> </w:t>
      </w:r>
      <w:r w:rsidR="00276E4B" w:rsidRPr="00DF7F5C">
        <w:rPr>
          <w:rFonts w:cs="Arial"/>
          <w:szCs w:val="22"/>
        </w:rPr>
        <w:t>(</w:t>
      </w:r>
      <w:r w:rsidR="00C5077D" w:rsidRPr="00DF7F5C">
        <w:rPr>
          <w:rFonts w:cs="Arial"/>
          <w:szCs w:val="22"/>
        </w:rPr>
        <w:t>accessed on 03/16/2015)</w:t>
      </w:r>
      <w:r w:rsidRPr="00DF7F5C">
        <w:rPr>
          <w:rFonts w:cs="Arial"/>
          <w:szCs w:val="22"/>
        </w:rPr>
        <w:t xml:space="preserve">, 2) </w:t>
      </w:r>
      <w:r w:rsidR="00EC4AF9" w:rsidRPr="00DF7F5C">
        <w:rPr>
          <w:rFonts w:cs="Arial"/>
          <w:szCs w:val="22"/>
        </w:rPr>
        <w:t xml:space="preserve">cell type-specific </w:t>
      </w:r>
      <w:r w:rsidR="00C5077D" w:rsidRPr="00DF7F5C">
        <w:rPr>
          <w:rFonts w:cs="Arial"/>
          <w:szCs w:val="22"/>
        </w:rPr>
        <w:t xml:space="preserve">binding sites of individual </w:t>
      </w:r>
      <w:r w:rsidRPr="00DF7F5C">
        <w:rPr>
          <w:rFonts w:cs="Arial"/>
          <w:szCs w:val="22"/>
        </w:rPr>
        <w:t xml:space="preserve">transcription factors from </w:t>
      </w:r>
      <w:r w:rsidR="00C5077D" w:rsidRPr="00DF7F5C">
        <w:rPr>
          <w:rFonts w:cs="Arial"/>
          <w:szCs w:val="22"/>
        </w:rPr>
        <w:t xml:space="preserve">the </w:t>
      </w:r>
      <w:r w:rsidRPr="00DF7F5C">
        <w:rPr>
          <w:rFonts w:cs="Arial"/>
          <w:szCs w:val="22"/>
        </w:rPr>
        <w:t xml:space="preserve">ENCODE </w:t>
      </w:r>
      <w:r w:rsidR="00CD1384" w:rsidRPr="00DF7F5C">
        <w:rPr>
          <w:rFonts w:cs="Arial"/>
          <w:szCs w:val="22"/>
        </w:rPr>
        <w:fldChar w:fldCharType="begin"/>
      </w:r>
      <w:r w:rsidR="0060762E" w:rsidRPr="00DF7F5C">
        <w:rPr>
          <w:rFonts w:cs="Arial"/>
          <w:szCs w:val="22"/>
        </w:rPr>
        <w:instrText xml:space="preserve"> ADDIN ZOTERO_ITEM CSL_CITATION {"citationID":"1c43c8ee7g","properties":{"formattedCitation":"[64]","plainCitation":"[64]"},"citationItems":[{"id":306,"uris":["http://zotero.org/users/2550624/items/IM8D2KFC"],"uri":["http://zotero.org/users/2550624/items/IM8D2KFC"],"itemData":{"id":306,"type":"article-journal","title":"ENCODE data in the UCSC Genome Browser: year 5 update","container-title":"Nucleic Acids Research","page":"D56-63","volume":"41","issue":"Database issue","source":"PubMed","abstract":"The Encyclopedia of DNA Elements (ENCODE), http://encodeproject.org, has completed its fifth year of scientific collaboration to create a comprehensive catalog of functional elements in the human genome, and its third year of investigations in the mouse genome. Since the last report in this journal, the ENCODE human data repertoire has grown by 898 new experiments (totaling 2886), accompanied by a major integrative analysis. In the mouse genome, results from 404 new experiments became available this year, increasing the total to 583, collected during the course of the project. The University of California, Santa Cruz, makes this data available on the public Genome Browser http://genome.ucsc.edu for visual browsing and data mining. Download of raw and processed data files are all supported. The ENCODE portal provides specialized tools and information about the ENCODE data sets.","DOI":"10.1093/nar/gks1172","ISSN":"1362-4962","note":"PMID: 23193274\nPMCID: PMC3531152","shortTitle":"ENCODE data in the UCSC Genome Browser","journalAbbreviation":"Nucleic Acids Res.","language":"eng","author":[{"family":"Rosenbloom","given":"Kate R."},{"family":"Sloan","given":"Cricket A."},{"family":"Malladi","given":"Venkat S."},{"family":"Dreszer","given":"Timothy R."},{"family":"Learned","given":"Katrina"},{"family":"Kirkup","given":"Vanessa M."},{"family":"Wong","given":"Matthew C."},{"family":"Maddren","given":"Morgan"},{"family":"Fang","given":"Ruihua"},{"family":"Heitner","given":"Steven G."},{"family":"Lee","given":"Brian T."},{"family":"Barber","given":"Galt P."},{"family":"Harte","given":"Rachel A."},{"family":"Diekhans","given":"Mark"},{"family":"Long","given":"Jeffrey C."},{"family":"Wilder","given":"Steven P."},{"family":"Zweig","given":"Ann S."},{"family":"Karolchik","given":"Donna"},{"family":"Kuhn","given":"Robert M."},{"family":"Haussler","given":"David"},{"family":"Kent","given":"W. James"}],"issued":{"date-parts":[["2013",1]]},"PMID":"23193274","PMCID":"PMC3531152"}}],"schema":"https://github.com/citation-style-language/schema/raw/master/csl-citation.json"} </w:instrText>
      </w:r>
      <w:r w:rsidR="00CD1384" w:rsidRPr="00DF7F5C">
        <w:rPr>
          <w:rFonts w:cs="Arial"/>
          <w:szCs w:val="22"/>
        </w:rPr>
        <w:fldChar w:fldCharType="separate"/>
      </w:r>
      <w:r w:rsidR="0060762E" w:rsidRPr="00DF7F5C">
        <w:rPr>
          <w:rFonts w:cs="Arial"/>
        </w:rPr>
        <w:t>[64]</w:t>
      </w:r>
      <w:r w:rsidR="00CD1384" w:rsidRPr="00DF7F5C">
        <w:rPr>
          <w:rFonts w:cs="Arial"/>
          <w:szCs w:val="22"/>
        </w:rPr>
        <w:fldChar w:fldCharType="end"/>
      </w:r>
      <w:r w:rsidR="002A46C1" w:rsidRPr="00DF7F5C">
        <w:rPr>
          <w:rFonts w:cs="Arial"/>
          <w:szCs w:val="22"/>
        </w:rPr>
        <w:t xml:space="preserve"> </w:t>
      </w:r>
      <w:r w:rsidR="00276E4B" w:rsidRPr="00DF7F5C">
        <w:rPr>
          <w:rFonts w:cs="Arial"/>
          <w:szCs w:val="22"/>
        </w:rPr>
        <w:t>(</w:t>
      </w:r>
      <w:r w:rsidR="00C5077D" w:rsidRPr="00DF7F5C">
        <w:rPr>
          <w:rFonts w:cs="Arial"/>
          <w:szCs w:val="22"/>
        </w:rPr>
        <w:t xml:space="preserve">accessed on 12/01/2014) </w:t>
      </w:r>
      <w:r w:rsidRPr="00DF7F5C">
        <w:rPr>
          <w:rFonts w:cs="Arial"/>
          <w:szCs w:val="22"/>
        </w:rPr>
        <w:t xml:space="preserve">and 3) </w:t>
      </w:r>
      <w:r w:rsidR="00EC4AF9" w:rsidRPr="00DF7F5C">
        <w:rPr>
          <w:rFonts w:cs="Arial"/>
          <w:szCs w:val="22"/>
        </w:rPr>
        <w:t xml:space="preserve">cell type-specific </w:t>
      </w:r>
      <w:r w:rsidRPr="00DF7F5C">
        <w:rPr>
          <w:rFonts w:cs="Arial"/>
          <w:szCs w:val="22"/>
        </w:rPr>
        <w:t>chromatin states according to the 1</w:t>
      </w:r>
      <w:r w:rsidR="00276E4B" w:rsidRPr="00DF7F5C">
        <w:rPr>
          <w:rFonts w:cs="Arial"/>
          <w:szCs w:val="22"/>
        </w:rPr>
        <w:t>8-state model from the</w:t>
      </w:r>
      <w:r w:rsidRPr="00DF7F5C">
        <w:rPr>
          <w:rFonts w:cs="Arial"/>
          <w:szCs w:val="22"/>
        </w:rPr>
        <w:t xml:space="preserve"> Roadmap</w:t>
      </w:r>
      <w:r w:rsidR="00276E4B" w:rsidRPr="00DF7F5C">
        <w:rPr>
          <w:rFonts w:cs="Arial"/>
          <w:szCs w:val="22"/>
        </w:rPr>
        <w:t xml:space="preserve"> </w:t>
      </w:r>
      <w:proofErr w:type="spellStart"/>
      <w:r w:rsidR="00276E4B" w:rsidRPr="00DF7F5C">
        <w:rPr>
          <w:rFonts w:cs="Arial"/>
          <w:szCs w:val="22"/>
        </w:rPr>
        <w:t>Epigenomics</w:t>
      </w:r>
      <w:proofErr w:type="spellEnd"/>
      <w:r w:rsidRPr="00DF7F5C">
        <w:rPr>
          <w:rFonts w:cs="Arial"/>
          <w:szCs w:val="22"/>
        </w:rPr>
        <w:t xml:space="preserve"> Consortium</w:t>
      </w:r>
      <w:r w:rsidR="00276E4B" w:rsidRPr="00DF7F5C">
        <w:rPr>
          <w:rFonts w:cs="Arial"/>
          <w:szCs w:val="22"/>
        </w:rPr>
        <w:t xml:space="preserve"> </w:t>
      </w:r>
      <w:r w:rsidR="00CD1384" w:rsidRPr="00DF7F5C">
        <w:rPr>
          <w:rFonts w:cs="Arial"/>
          <w:szCs w:val="22"/>
        </w:rPr>
        <w:fldChar w:fldCharType="begin"/>
      </w:r>
      <w:r w:rsidR="00CD1384" w:rsidRPr="00DF7F5C">
        <w:rPr>
          <w:rFonts w:cs="Arial"/>
          <w:szCs w:val="22"/>
        </w:rPr>
        <w:instrText xml:space="preserve"> ADDIN ZOTERO_ITEM CSL_CITATION {"citationID":"14i4ik279d","properties":{"formattedCitation":"[18]","plainCitation":"[18]"},"citationItems":[{"id":217,"uris":["http://zotero.org/users/2550624/items/R8GJJPRE"],"uri":["http://zotero.org/users/2550624/items/R8GJJPRE"],"itemData":{"id":217,"type":"article-journal","title":"Integrative analysis of 111 reference human epigenomes","container-title":"Nature","page":"317-330","volume":"518","issue":"7539","source":"PubMed","abstract":"The reference human genome sequence set the stage for studies of genetic variation and its association with human disease, but epigenomic studies lack a similar reference. To address this need, the NIH Roadmap Epigenomics Consortium generated the largest collection so far of human epigenomes for primary cells and tissues. Here we describe the integrative analysis of 111 reference human epigenomes generated as part of the programme, profiled for histone modification patterns, DNA accessibility, DNA methylation and RNA expression. We establish global maps of regulatory elements, define regulatory modules of coordinated activity, and their likely activators and repressors. We show that disease- and trait-associated genetic variants are enriched in tissue-specific epigenomic marks, revealing biologically relevant cell types for diverse human traits, and providing a resource for interpreting the molecular basis of human disease. Our results demonstrate the central role of epigenomic information for understanding gene regulation, cellular differentiation and human disease.","DOI":"10.1038/nature14248","ISSN":"1476-4687","note":"PMID: 25693563","journalAbbreviation":"Nature","language":"eng","author":[{"literal":"Roadmap Epigenomics Consortium"},{"family":"Kundaje","given":"Anshul"},{"family":"Meuleman","given":"Wouter"},{"family":"Ernst","given":"Jason"},{"family":"Bilenky","given":"Misha"},{"family":"Yen","given":"Angela"},{"family":"Heravi-Moussavi","given":"Alireza"},{"family":"Kheradpour","given":"Pouya"},{"family":"Zhang","given":"Zhizhuo"},{"family":"Wang","given":"Jianrong"},{"family":"Ziller","given":"Michael J."},{"family":"Amin","given":"Viren"},{"family":"Whitaker","given":"John W."},{"family":"Schultz","given":"Matthew D."},{"family":"Ward","given":"Lucas D."},{"family":"Sarkar","given":"Abhishek"},{"family":"Quon","given":"Gerald"},{"family":"Sandstrom","given":"Richard S."},{"family":"Eaton","given":"Matthew L."},{"family":"Wu","given":"Yi-Chieh"},{"family":"Pfenning","given":"Andreas R."},{"family":"Wang","given":"Xinchen"},{"family":"Claussnitzer","given":"Melina"},{"family":"Liu","given":"Yaping"},{"family":"Coarfa","given":"Cristian"},{"family":"Harris","given":"R. Alan"},{"family":"Shoresh","given":"Noam"},{"family":"Epstein","given":"Charles B."},{"family":"Gjoneska","given":"Elizabeta"},{"family":"Leung","given":"Danny"},{"family":"Xie","given":"Wei"},{"family":"Hawkins","given":"R. David"},{"family":"Lister","given":"Ryan"},{"family":"Hong","given":"Chibo"},{"family":"Gascard","given":"Philippe"},{"family":"Mungall","given":"Andrew J."},{"family":"Moore","given":"Richard"},{"family":"Chuah","given":"Eric"},{"family":"Tam","given":"Angela"},{"family":"Canfield","given":"Theresa K."},{"family":"Hansen","given":"R. Scott"},{"family":"Kaul","given":"Rajinder"},{"family":"Sabo","given":"Peter J."},{"family":"Bansal","given":"Mukul S."},{"family":"Carles","given":"Annaick"},{"family":"Dixon","given":"Jesse R."},{"family":"Farh","given":"Kai-How"},{"family":"Feizi","given":"Soheil"},{"family":"Karlic","given":"Rosa"},{"family":"Kim","given":"Ah-Ram"},{"family":"Kulkarni","given":"Ashwinikumar"},{"family":"Li","given":"Daofeng"},{"family":"Lowdon","given":"Rebecca"},{"family":"Elliott","given":"GiNell"},{"family":"Mercer","given":"Tim R."},{"family":"Neph","given":"Shane J."},{"family":"Onuchic","given":"Vitor"},{"family":"Polak","given":"Paz"},{"family":"Rajagopal","given":"Nisha"},{"family":"Ray","given":"Pradipta"},{"family":"Sallari","given":"Richard C."},{"family":"Siebenthall","given":"Kyle T."},{"family":"Sinnott-Armstrong","given":"Nicholas A."},{"family":"Stevens","given":"Michael"},{"family":"Thurman","given":"Robert E."},{"family":"Wu","given":"Jie"},{"family":"Zhang","given":"Bo"},{"family":"Zhou","given":"Xin"},{"family":"Beaudet","given":"Arthur E."},{"family":"Boyer","given":"Laurie A."},{"family":"Jager","given":"Philip L.","non-dropping-particle":"De"},{"family":"Farnham","given":"Peggy J."},{"family":"Fisher","given":"Susan J."},{"family":"Haussler","given":"David"},{"family":"Jones","given":"Steven J. M."},{"family":"Li","given":"Wei"},{"family":"Marra","given":"Marco A."},{"family":"McManus","given":"Michael T."},{"family":"Sunyaev","given":"Shamil"},{"family":"Thomson","given":"James A."},{"family":"Tlsty","given":"Thea D."},{"family":"Tsai","given":"Li-Huei"},{"family":"Wang","given":"Wei"},{"family":"Waterland","given":"Robert A."},{"family":"Zhang","given":"Michael Q."},{"family":"Chadwick","given":"Lisa H."},{"family":"Bernstein","given":"Bradley E."},{"family":"Costello","given":"Joseph F."},{"family":"Ecker","given":"Joseph R."},{"family":"Hirst","given":"Martin"},{"family":"Meissner","given":"Alexander"},{"family":"Milosavljevic","given":"Aleksandar"},{"family":"Ren","given":"Bing"},{"family":"Stamatoyannopoulos","given":"John A."},{"family":"Wang","given":"Ting"},{"family":"Kellis","given":"Manolis"}],"issued":{"date-parts":[["2015",2,19]]},"PMID":"25693563"}}],"schema":"https://github.com/citation-style-language/schema/raw/master/csl-citation.json"} </w:instrText>
      </w:r>
      <w:r w:rsidR="00CD1384" w:rsidRPr="00DF7F5C">
        <w:rPr>
          <w:rFonts w:cs="Arial"/>
          <w:szCs w:val="22"/>
        </w:rPr>
        <w:fldChar w:fldCharType="separate"/>
      </w:r>
      <w:r w:rsidR="00CD1384" w:rsidRPr="00DF7F5C">
        <w:rPr>
          <w:rFonts w:cs="Arial"/>
        </w:rPr>
        <w:t>[18]</w:t>
      </w:r>
      <w:r w:rsidR="00CD1384" w:rsidRPr="00DF7F5C">
        <w:rPr>
          <w:rFonts w:cs="Arial"/>
          <w:szCs w:val="22"/>
        </w:rPr>
        <w:fldChar w:fldCharType="end"/>
      </w:r>
      <w:r w:rsidR="00C5077D" w:rsidRPr="00DF7F5C">
        <w:rPr>
          <w:rFonts w:cs="Arial"/>
          <w:szCs w:val="22"/>
        </w:rPr>
        <w:t xml:space="preserve"> </w:t>
      </w:r>
      <w:r w:rsidR="00276E4B" w:rsidRPr="00DF7F5C">
        <w:rPr>
          <w:rFonts w:cs="Arial"/>
          <w:szCs w:val="22"/>
        </w:rPr>
        <w:t>(</w:t>
      </w:r>
      <w:r w:rsidR="00C5077D" w:rsidRPr="00DF7F5C">
        <w:rPr>
          <w:rFonts w:cs="Arial"/>
          <w:szCs w:val="22"/>
        </w:rPr>
        <w:t>accessed on 03/18/2015)</w:t>
      </w:r>
      <w:r w:rsidRPr="00DF7F5C">
        <w:rPr>
          <w:rFonts w:cs="Arial"/>
          <w:szCs w:val="22"/>
        </w:rPr>
        <w:t xml:space="preserve">. </w:t>
      </w:r>
      <w:r w:rsidR="00EC4AF9" w:rsidRPr="00DF7F5C">
        <w:rPr>
          <w:rFonts w:cs="Arial"/>
          <w:szCs w:val="22"/>
        </w:rPr>
        <w:t xml:space="preserve">We further tested the enrichment of 393 </w:t>
      </w:r>
      <w:proofErr w:type="spellStart"/>
      <w:r w:rsidR="00EC4AF9" w:rsidRPr="00DF7F5C">
        <w:rPr>
          <w:rFonts w:cs="Arial"/>
          <w:szCs w:val="22"/>
        </w:rPr>
        <w:t>meQTLs</w:t>
      </w:r>
      <w:proofErr w:type="spellEnd"/>
      <w:r w:rsidR="00EC4AF9" w:rsidRPr="00DF7F5C">
        <w:rPr>
          <w:rFonts w:cs="Arial"/>
          <w:szCs w:val="22"/>
        </w:rPr>
        <w:t xml:space="preserve"> overlapping disease/trait-associated SNPs cataloged by NHGRI in </w:t>
      </w:r>
      <w:r w:rsidR="001E49E5" w:rsidRPr="00DF7F5C">
        <w:rPr>
          <w:rFonts w:cs="Arial"/>
          <w:szCs w:val="22"/>
        </w:rPr>
        <w:t xml:space="preserve">these cell type-specific </w:t>
      </w:r>
      <w:r w:rsidR="00EC4AF9" w:rsidRPr="00DF7F5C">
        <w:rPr>
          <w:rFonts w:cs="Arial"/>
          <w:szCs w:val="22"/>
        </w:rPr>
        <w:t xml:space="preserve">18 chromatin states. </w:t>
      </w:r>
      <w:r w:rsidR="00E45106" w:rsidRPr="00DF7F5C">
        <w:rPr>
          <w:rFonts w:cs="Arial"/>
          <w:szCs w:val="22"/>
        </w:rPr>
        <w:t xml:space="preserve">We used only data for primary cell lines from peripheral blood (E029 monocytes; E032 B cells; E034 T cells; E037 T helper memory cells; E038 T helper naive cells; E039 T helper naive cells; E040 T helper memory cells; E043 T helper cells; </w:t>
      </w:r>
      <w:r w:rsidR="004C1014" w:rsidRPr="00DF7F5C">
        <w:rPr>
          <w:rFonts w:cs="Arial"/>
          <w:szCs w:val="22"/>
        </w:rPr>
        <w:t xml:space="preserve">E044 T regulatory cells; E045 Primary T cells effector/memory enriched; E046 natural killer cells; E047 T CD8+ naive cells; E048 T CD8+ memory cells; E062 mononuclear cells). </w:t>
      </w:r>
      <w:r w:rsidRPr="00DF7F5C">
        <w:rPr>
          <w:rFonts w:cs="Arial"/>
          <w:szCs w:val="22"/>
        </w:rPr>
        <w:t xml:space="preserve">Permutation testing </w:t>
      </w:r>
      <w:r w:rsidRPr="00DF7F5C">
        <w:rPr>
          <w:rFonts w:cs="Arial"/>
          <w:szCs w:val="22"/>
        </w:rPr>
        <w:lastRenderedPageBreak/>
        <w:t>was carried out as before, except that only one tenth of the total number of possible permutations was used. False discovery rate control was carried out as described above</w:t>
      </w:r>
      <w:r w:rsidR="00532AB3" w:rsidRPr="00DF7F5C">
        <w:rPr>
          <w:rFonts w:cs="Arial"/>
          <w:szCs w:val="22"/>
        </w:rPr>
        <w:t xml:space="preserve">. </w:t>
      </w:r>
    </w:p>
    <w:p w:rsidR="00500F41" w:rsidRPr="00DF7F5C" w:rsidRDefault="00500F41" w:rsidP="00840DAA">
      <w:pPr>
        <w:spacing w:line="480" w:lineRule="auto"/>
        <w:rPr>
          <w:rFonts w:cs="Arial"/>
          <w:b/>
          <w:szCs w:val="22"/>
        </w:rPr>
      </w:pPr>
    </w:p>
    <w:p w:rsidR="00840DAA" w:rsidRPr="00DF7F5C" w:rsidRDefault="00840DAA" w:rsidP="00840DAA">
      <w:pPr>
        <w:spacing w:line="480" w:lineRule="auto"/>
        <w:rPr>
          <w:rFonts w:cs="Arial"/>
          <w:b/>
          <w:szCs w:val="22"/>
        </w:rPr>
      </w:pPr>
      <w:r w:rsidRPr="00DF7F5C">
        <w:rPr>
          <w:rFonts w:cs="Arial"/>
          <w:b/>
          <w:szCs w:val="22"/>
        </w:rPr>
        <w:t>D</w:t>
      </w:r>
      <w:r w:rsidRPr="00DF7F5C">
        <w:rPr>
          <w:rFonts w:cs="Arial"/>
          <w:b/>
          <w:sz w:val="20"/>
          <w:szCs w:val="20"/>
        </w:rPr>
        <w:t>ATA ACCESS</w:t>
      </w:r>
    </w:p>
    <w:p w:rsidR="00840DAA" w:rsidRDefault="009D4FEB" w:rsidP="00840DAA">
      <w:pPr>
        <w:spacing w:line="480" w:lineRule="auto"/>
        <w:rPr>
          <w:rFonts w:cs="Arial"/>
          <w:szCs w:val="22"/>
        </w:rPr>
      </w:pPr>
      <w:r w:rsidRPr="00DF7F5C">
        <w:rPr>
          <w:rFonts w:cs="Arial"/>
          <w:szCs w:val="22"/>
        </w:rPr>
        <w:t xml:space="preserve">As a resource for other researchers, all of our </w:t>
      </w:r>
      <w:proofErr w:type="spellStart"/>
      <w:r w:rsidRPr="00DF7F5C">
        <w:rPr>
          <w:rFonts w:cs="Arial"/>
          <w:szCs w:val="22"/>
        </w:rPr>
        <w:t>meQTL</w:t>
      </w:r>
      <w:proofErr w:type="spellEnd"/>
      <w:r w:rsidRPr="00DF7F5C">
        <w:rPr>
          <w:rFonts w:cs="Arial"/>
          <w:szCs w:val="22"/>
        </w:rPr>
        <w:t xml:space="preserve"> findings, including positional information, best association statistics and basic annotation data, are provided in Supplementary Table S8.  </w:t>
      </w:r>
      <w:proofErr w:type="spellStart"/>
      <w:r w:rsidR="00840DAA" w:rsidRPr="00DF7F5C">
        <w:rPr>
          <w:rFonts w:cs="Arial"/>
          <w:color w:val="211D1E"/>
          <w:szCs w:val="22"/>
        </w:rPr>
        <w:t>Methylome</w:t>
      </w:r>
      <w:proofErr w:type="spellEnd"/>
      <w:r w:rsidR="00840DAA" w:rsidRPr="00DF7F5C">
        <w:rPr>
          <w:rFonts w:cs="Arial"/>
          <w:color w:val="211D1E"/>
          <w:szCs w:val="22"/>
        </w:rPr>
        <w:t xml:space="preserve"> data has been deposited in </w:t>
      </w:r>
      <w:proofErr w:type="spellStart"/>
      <w:r w:rsidR="00840DAA" w:rsidRPr="00DF7F5C">
        <w:rPr>
          <w:rFonts w:cs="Arial"/>
          <w:color w:val="211D1E"/>
          <w:szCs w:val="22"/>
        </w:rPr>
        <w:t>dbGAP</w:t>
      </w:r>
      <w:proofErr w:type="spellEnd"/>
      <w:r w:rsidR="00840DAA" w:rsidRPr="00DF7F5C">
        <w:rPr>
          <w:rFonts w:cs="Arial"/>
          <w:color w:val="211D1E"/>
          <w:szCs w:val="22"/>
        </w:rPr>
        <w:t xml:space="preserve"> (</w:t>
      </w:r>
      <w:hyperlink r:id="rId9" w:history="1">
        <w:r w:rsidR="00840DAA" w:rsidRPr="00DF7F5C">
          <w:rPr>
            <w:rStyle w:val="Hyperlink"/>
            <w:rFonts w:cs="Arial"/>
            <w:szCs w:val="22"/>
          </w:rPr>
          <w:t>http://www.ncbi.nlm.nih.gov/gap/</w:t>
        </w:r>
      </w:hyperlink>
      <w:r w:rsidR="00840DAA" w:rsidRPr="00DF7F5C">
        <w:rPr>
          <w:rFonts w:cs="Arial"/>
          <w:color w:val="211D1E"/>
          <w:szCs w:val="22"/>
        </w:rPr>
        <w:t>) with the accession number</w:t>
      </w:r>
      <w:r w:rsidR="00840DAA" w:rsidRPr="00DF7F5C">
        <w:rPr>
          <w:rFonts w:cs="Arial"/>
          <w:szCs w:val="22"/>
        </w:rPr>
        <w:t xml:space="preserve"> phs000608.</w:t>
      </w:r>
    </w:p>
    <w:p w:rsidR="00010BA0" w:rsidRDefault="00010BA0" w:rsidP="00840DAA">
      <w:pPr>
        <w:spacing w:line="480" w:lineRule="auto"/>
        <w:rPr>
          <w:rFonts w:cs="Arial"/>
          <w:szCs w:val="22"/>
        </w:rPr>
      </w:pPr>
    </w:p>
    <w:p w:rsidR="00010BA0" w:rsidRPr="00010BA0" w:rsidRDefault="00010BA0" w:rsidP="00010BA0">
      <w:pPr>
        <w:spacing w:line="480" w:lineRule="auto"/>
        <w:rPr>
          <w:rFonts w:cs="Arial"/>
          <w:szCs w:val="22"/>
        </w:rPr>
      </w:pPr>
      <w:r>
        <w:rPr>
          <w:rFonts w:cs="Arial"/>
          <w:b/>
          <w:szCs w:val="22"/>
        </w:rPr>
        <w:t>ADDITIONAL FILE DESCRIPTIONS</w:t>
      </w:r>
    </w:p>
    <w:p w:rsidR="00010BA0" w:rsidRPr="00010BA0" w:rsidRDefault="00010BA0" w:rsidP="00010BA0">
      <w:pPr>
        <w:spacing w:line="480" w:lineRule="auto"/>
        <w:rPr>
          <w:rFonts w:cs="Arial"/>
          <w:szCs w:val="22"/>
        </w:rPr>
      </w:pPr>
      <w:r w:rsidRPr="00010BA0">
        <w:rPr>
          <w:rFonts w:cs="Arial"/>
          <w:szCs w:val="22"/>
        </w:rPr>
        <w:t xml:space="preserve">The following seven additional data files are available with the online version of this paper. Additional data file 1 is the main Supplementary Material document. This includes 1) Table S1 showing descriptive statistics of the sample, 2) Figure S1 showing a scree plot of the methylation data principal components, 3) Figure S2 showing the null results of genome-wide association analysis of the principal component loadings, 4) Table S2 showing proportion of methylation </w:t>
      </w:r>
      <w:proofErr w:type="spellStart"/>
      <w:r w:rsidRPr="00010BA0">
        <w:rPr>
          <w:rFonts w:cs="Arial"/>
          <w:szCs w:val="22"/>
        </w:rPr>
        <w:t>sites</w:t>
      </w:r>
      <w:proofErr w:type="spellEnd"/>
      <w:r w:rsidRPr="00010BA0">
        <w:rPr>
          <w:rFonts w:cs="Arial"/>
          <w:szCs w:val="22"/>
        </w:rPr>
        <w:t xml:space="preserve"> encompassing SNPs, and 5) chromosome plots of </w:t>
      </w:r>
      <w:proofErr w:type="spellStart"/>
      <w:r w:rsidRPr="00010BA0">
        <w:rPr>
          <w:rFonts w:cs="Arial"/>
          <w:szCs w:val="22"/>
        </w:rPr>
        <w:t>meQTL</w:t>
      </w:r>
      <w:proofErr w:type="spellEnd"/>
      <w:r w:rsidRPr="00010BA0">
        <w:rPr>
          <w:rFonts w:cs="Arial"/>
          <w:szCs w:val="22"/>
        </w:rPr>
        <w:t xml:space="preserve"> distributions. </w:t>
      </w:r>
    </w:p>
    <w:p w:rsidR="00010BA0" w:rsidRPr="00010BA0" w:rsidRDefault="00010BA0" w:rsidP="00010BA0">
      <w:pPr>
        <w:spacing w:line="480" w:lineRule="auto"/>
        <w:rPr>
          <w:rFonts w:cs="Arial"/>
          <w:szCs w:val="22"/>
        </w:rPr>
      </w:pPr>
      <w:r w:rsidRPr="00010BA0">
        <w:rPr>
          <w:rFonts w:cs="Arial"/>
          <w:szCs w:val="22"/>
        </w:rPr>
        <w:t xml:space="preserve">Additional data file 2 is a Microsoft Excel file (Table S3) showing the enrichment permutation test results for our phase 1 bioinformatics analysis, split out by different categories of findings (local </w:t>
      </w:r>
      <w:proofErr w:type="spellStart"/>
      <w:r w:rsidRPr="00010BA0">
        <w:rPr>
          <w:rFonts w:cs="Arial"/>
          <w:szCs w:val="22"/>
        </w:rPr>
        <w:t>meQTLs</w:t>
      </w:r>
      <w:proofErr w:type="spellEnd"/>
      <w:r w:rsidRPr="00010BA0">
        <w:rPr>
          <w:rFonts w:cs="Arial"/>
          <w:szCs w:val="22"/>
        </w:rPr>
        <w:t xml:space="preserve">, cross-chromosome </w:t>
      </w:r>
      <w:proofErr w:type="spellStart"/>
      <w:r w:rsidRPr="00010BA0">
        <w:rPr>
          <w:rFonts w:cs="Arial"/>
          <w:szCs w:val="22"/>
        </w:rPr>
        <w:t>meQTLs</w:t>
      </w:r>
      <w:proofErr w:type="spellEnd"/>
      <w:r w:rsidRPr="00010BA0">
        <w:rPr>
          <w:rFonts w:cs="Arial"/>
          <w:szCs w:val="22"/>
        </w:rPr>
        <w:t xml:space="preserve">, local SNPs and cross-chromosome SNPs). Additional data file 3 is a Table (S4) describing </w:t>
      </w:r>
      <w:proofErr w:type="spellStart"/>
      <w:r w:rsidRPr="00010BA0">
        <w:rPr>
          <w:rFonts w:cs="Arial"/>
          <w:szCs w:val="22"/>
        </w:rPr>
        <w:t>meQTLs</w:t>
      </w:r>
      <w:proofErr w:type="spellEnd"/>
      <w:r w:rsidRPr="00010BA0">
        <w:rPr>
          <w:rFonts w:cs="Arial"/>
          <w:szCs w:val="22"/>
        </w:rPr>
        <w:t xml:space="preserve"> that overlap with the National Human Genome Research Institute (NHGRI) genome-wide association study (GWAS) catalog. Additional data file 4 is a Table (S5) showing the specific transcription factor binding profiles enriched with </w:t>
      </w:r>
      <w:proofErr w:type="spellStart"/>
      <w:r w:rsidRPr="00010BA0">
        <w:rPr>
          <w:rFonts w:cs="Arial"/>
          <w:szCs w:val="22"/>
        </w:rPr>
        <w:t>meQTLs</w:t>
      </w:r>
      <w:proofErr w:type="spellEnd"/>
      <w:r w:rsidRPr="00010BA0">
        <w:rPr>
          <w:rFonts w:cs="Arial"/>
          <w:szCs w:val="22"/>
        </w:rPr>
        <w:t xml:space="preserve"> lacking </w:t>
      </w:r>
      <w:proofErr w:type="spellStart"/>
      <w:r w:rsidRPr="00010BA0">
        <w:rPr>
          <w:rFonts w:cs="Arial"/>
          <w:szCs w:val="22"/>
        </w:rPr>
        <w:t>CpG</w:t>
      </w:r>
      <w:proofErr w:type="spellEnd"/>
      <w:r w:rsidRPr="00010BA0">
        <w:rPr>
          <w:rFonts w:cs="Arial"/>
          <w:szCs w:val="22"/>
        </w:rPr>
        <w:t xml:space="preserve">-SNPs. Additional data file 5 is a Microsoft Excel file (Table S6) showing enrichment by chromatin state for </w:t>
      </w:r>
      <w:proofErr w:type="spellStart"/>
      <w:r w:rsidRPr="00010BA0">
        <w:rPr>
          <w:rFonts w:cs="Arial"/>
          <w:szCs w:val="22"/>
        </w:rPr>
        <w:t>meQTLs</w:t>
      </w:r>
      <w:proofErr w:type="spellEnd"/>
      <w:r w:rsidRPr="00010BA0">
        <w:rPr>
          <w:rFonts w:cs="Arial"/>
          <w:szCs w:val="22"/>
        </w:rPr>
        <w:t xml:space="preserve"> with and without </w:t>
      </w:r>
      <w:proofErr w:type="spellStart"/>
      <w:r w:rsidRPr="00010BA0">
        <w:rPr>
          <w:rFonts w:cs="Arial"/>
          <w:szCs w:val="22"/>
        </w:rPr>
        <w:t>CpG</w:t>
      </w:r>
      <w:proofErr w:type="spellEnd"/>
      <w:r w:rsidRPr="00010BA0">
        <w:rPr>
          <w:rFonts w:cs="Arial"/>
          <w:szCs w:val="22"/>
        </w:rPr>
        <w:t xml:space="preserve">-SNPs. Additional data file 6 is a Table (S7) that lists enrichment by chromatin state for local </w:t>
      </w:r>
      <w:proofErr w:type="spellStart"/>
      <w:r w:rsidRPr="00010BA0">
        <w:rPr>
          <w:rFonts w:cs="Arial"/>
          <w:szCs w:val="22"/>
        </w:rPr>
        <w:t>meQTLs</w:t>
      </w:r>
      <w:proofErr w:type="spellEnd"/>
      <w:r w:rsidRPr="00010BA0">
        <w:rPr>
          <w:rFonts w:cs="Arial"/>
          <w:szCs w:val="22"/>
        </w:rPr>
        <w:t xml:space="preserve"> with </w:t>
      </w:r>
      <w:proofErr w:type="spellStart"/>
      <w:r w:rsidRPr="00010BA0">
        <w:rPr>
          <w:rFonts w:cs="Arial"/>
          <w:szCs w:val="22"/>
        </w:rPr>
        <w:t>CpG</w:t>
      </w:r>
      <w:proofErr w:type="spellEnd"/>
      <w:r w:rsidRPr="00010BA0">
        <w:rPr>
          <w:rFonts w:cs="Arial"/>
          <w:szCs w:val="22"/>
        </w:rPr>
        <w:t xml:space="preserve">-SNPs overlapping the NHGRI GWAS catalog. Additional data file 7 is a Microsoft Excel file </w:t>
      </w:r>
      <w:r w:rsidRPr="00010BA0">
        <w:rPr>
          <w:rFonts w:cs="Arial"/>
          <w:szCs w:val="22"/>
        </w:rPr>
        <w:lastRenderedPageBreak/>
        <w:t xml:space="preserve">(Table S8) showing summary and positional information of all </w:t>
      </w:r>
      <w:proofErr w:type="spellStart"/>
      <w:r w:rsidRPr="00010BA0">
        <w:rPr>
          <w:rFonts w:cs="Arial"/>
          <w:szCs w:val="22"/>
        </w:rPr>
        <w:t>meQTLs</w:t>
      </w:r>
      <w:proofErr w:type="spellEnd"/>
      <w:r w:rsidRPr="00010BA0">
        <w:rPr>
          <w:rFonts w:cs="Arial"/>
          <w:szCs w:val="22"/>
        </w:rPr>
        <w:t xml:space="preserve"> detected in our study, split into separate categories (local, distant same chromosome and cross-chromosome </w:t>
      </w:r>
      <w:proofErr w:type="spellStart"/>
      <w:r w:rsidRPr="00010BA0">
        <w:rPr>
          <w:rFonts w:cs="Arial"/>
          <w:szCs w:val="22"/>
        </w:rPr>
        <w:t>meQTLs</w:t>
      </w:r>
      <w:proofErr w:type="spellEnd"/>
      <w:r w:rsidRPr="00010BA0">
        <w:rPr>
          <w:rFonts w:cs="Arial"/>
          <w:szCs w:val="22"/>
        </w:rPr>
        <w:t xml:space="preserve">). </w:t>
      </w:r>
    </w:p>
    <w:p w:rsidR="00500F41" w:rsidRPr="00DF7F5C" w:rsidRDefault="00500F41" w:rsidP="00160E4F">
      <w:pPr>
        <w:spacing w:line="480" w:lineRule="auto"/>
        <w:rPr>
          <w:rFonts w:cs="Arial"/>
          <w:b/>
          <w:szCs w:val="22"/>
        </w:rPr>
      </w:pPr>
      <w:bookmarkStart w:id="2" w:name="_GoBack"/>
      <w:bookmarkEnd w:id="2"/>
    </w:p>
    <w:p w:rsidR="00160E4F" w:rsidRPr="00DF7F5C" w:rsidRDefault="00160E4F" w:rsidP="00160E4F">
      <w:pPr>
        <w:spacing w:line="480" w:lineRule="auto"/>
        <w:rPr>
          <w:rFonts w:cs="Arial"/>
          <w:b/>
          <w:szCs w:val="22"/>
        </w:rPr>
      </w:pPr>
      <w:r w:rsidRPr="00DF7F5C">
        <w:rPr>
          <w:rFonts w:cs="Arial"/>
          <w:b/>
          <w:szCs w:val="22"/>
        </w:rPr>
        <w:t>C</w:t>
      </w:r>
      <w:r w:rsidRPr="00DF7F5C">
        <w:rPr>
          <w:rFonts w:cs="Arial"/>
          <w:b/>
          <w:sz w:val="20"/>
          <w:szCs w:val="20"/>
        </w:rPr>
        <w:t>OMPETING INTERESTS</w:t>
      </w:r>
    </w:p>
    <w:p w:rsidR="00160E4F" w:rsidRPr="00DF7F5C" w:rsidRDefault="00160E4F" w:rsidP="00160E4F">
      <w:pPr>
        <w:spacing w:line="480" w:lineRule="auto"/>
        <w:rPr>
          <w:rFonts w:cs="Arial"/>
          <w:b/>
          <w:szCs w:val="22"/>
        </w:rPr>
      </w:pPr>
      <w:r w:rsidRPr="00DF7F5C">
        <w:rPr>
          <w:rFonts w:cs="Arial"/>
          <w:color w:val="211D1E"/>
          <w:szCs w:val="22"/>
        </w:rPr>
        <w:t>The authors declare no conflict of interest</w:t>
      </w:r>
      <w:r w:rsidRPr="00DF7F5C">
        <w:rPr>
          <w:rFonts w:cs="Arial"/>
          <w:szCs w:val="22"/>
        </w:rPr>
        <w:t>.</w:t>
      </w:r>
    </w:p>
    <w:p w:rsidR="00500F41" w:rsidRPr="00DF7F5C" w:rsidRDefault="00500F41" w:rsidP="007259F1">
      <w:pPr>
        <w:spacing w:line="480" w:lineRule="auto"/>
        <w:rPr>
          <w:rFonts w:cs="Arial"/>
          <w:b/>
          <w:szCs w:val="22"/>
        </w:rPr>
      </w:pPr>
    </w:p>
    <w:p w:rsidR="00160E4F" w:rsidRPr="00DF7F5C" w:rsidRDefault="00160E4F" w:rsidP="007259F1">
      <w:pPr>
        <w:spacing w:line="480" w:lineRule="auto"/>
        <w:rPr>
          <w:rFonts w:cs="Arial"/>
          <w:b/>
          <w:szCs w:val="22"/>
        </w:rPr>
      </w:pPr>
      <w:r w:rsidRPr="00DF7F5C">
        <w:rPr>
          <w:rFonts w:cs="Arial"/>
          <w:b/>
          <w:szCs w:val="22"/>
        </w:rPr>
        <w:t>A</w:t>
      </w:r>
      <w:r w:rsidRPr="00DF7F5C">
        <w:rPr>
          <w:rFonts w:cs="Arial"/>
          <w:b/>
          <w:sz w:val="20"/>
          <w:szCs w:val="20"/>
        </w:rPr>
        <w:t>UTHORS</w:t>
      </w:r>
      <w:r w:rsidR="00F45B2D" w:rsidRPr="00DF7F5C">
        <w:rPr>
          <w:rFonts w:cs="Arial"/>
          <w:b/>
          <w:sz w:val="20"/>
          <w:szCs w:val="20"/>
        </w:rPr>
        <w:t>'</w:t>
      </w:r>
      <w:r w:rsidRPr="00DF7F5C">
        <w:rPr>
          <w:rFonts w:cs="Arial"/>
          <w:b/>
          <w:sz w:val="20"/>
          <w:szCs w:val="20"/>
        </w:rPr>
        <w:t xml:space="preserve"> CONTRIBUTIONS</w:t>
      </w:r>
    </w:p>
    <w:p w:rsidR="00160E4F" w:rsidRPr="00DF7F5C" w:rsidRDefault="00E20855" w:rsidP="007259F1">
      <w:pPr>
        <w:spacing w:line="480" w:lineRule="auto"/>
        <w:rPr>
          <w:rFonts w:cs="Arial"/>
          <w:szCs w:val="22"/>
        </w:rPr>
      </w:pPr>
      <w:r w:rsidRPr="00DF7F5C">
        <w:rPr>
          <w:rFonts w:cs="Arial"/>
          <w:szCs w:val="22"/>
        </w:rPr>
        <w:t>JM, AS, KA and EO conceived of and designed the study. AS ran the primary analysis. JM, AS, M</w:t>
      </w:r>
      <w:r w:rsidR="00391022" w:rsidRPr="00DF7F5C">
        <w:rPr>
          <w:rFonts w:cs="Arial"/>
          <w:szCs w:val="22"/>
        </w:rPr>
        <w:t>D</w:t>
      </w:r>
      <w:r w:rsidRPr="00DF7F5C">
        <w:rPr>
          <w:rFonts w:cs="Arial"/>
          <w:szCs w:val="22"/>
        </w:rPr>
        <w:t xml:space="preserve"> and GK conducted the bioinformatics</w:t>
      </w:r>
      <w:r w:rsidR="00F45B2D" w:rsidRPr="00DF7F5C">
        <w:rPr>
          <w:rFonts w:cs="Arial"/>
          <w:szCs w:val="22"/>
        </w:rPr>
        <w:t xml:space="preserve"> </w:t>
      </w:r>
      <w:r w:rsidRPr="00DF7F5C">
        <w:rPr>
          <w:rFonts w:cs="Arial"/>
          <w:szCs w:val="22"/>
        </w:rPr>
        <w:t xml:space="preserve">analyses. </w:t>
      </w:r>
      <w:proofErr w:type="gramStart"/>
      <w:r w:rsidRPr="00DF7F5C">
        <w:rPr>
          <w:rFonts w:cs="Arial"/>
          <w:szCs w:val="22"/>
        </w:rPr>
        <w:t>JM and AS drafted the manuscript.</w:t>
      </w:r>
      <w:proofErr w:type="gramEnd"/>
      <w:r w:rsidRPr="00DF7F5C">
        <w:rPr>
          <w:rFonts w:cs="Arial"/>
          <w:szCs w:val="22"/>
        </w:rPr>
        <w:t xml:space="preserve"> </w:t>
      </w:r>
      <w:r w:rsidR="00CD2C8B" w:rsidRPr="00DF7F5C">
        <w:rPr>
          <w:rFonts w:cs="Arial"/>
          <w:szCs w:val="22"/>
        </w:rPr>
        <w:t>C</w:t>
      </w:r>
      <w:r w:rsidR="00391022" w:rsidRPr="00DF7F5C">
        <w:rPr>
          <w:rFonts w:cs="Arial"/>
          <w:szCs w:val="22"/>
        </w:rPr>
        <w:t>H</w:t>
      </w:r>
      <w:r w:rsidR="00CD2C8B" w:rsidRPr="00DF7F5C">
        <w:rPr>
          <w:rFonts w:cs="Arial"/>
          <w:szCs w:val="22"/>
        </w:rPr>
        <w:t xml:space="preserve"> and P</w:t>
      </w:r>
      <w:r w:rsidR="00391022" w:rsidRPr="00DF7F5C">
        <w:rPr>
          <w:rFonts w:cs="Arial"/>
          <w:szCs w:val="22"/>
        </w:rPr>
        <w:t>M</w:t>
      </w:r>
      <w:r w:rsidR="00EF62E2" w:rsidRPr="00DF7F5C">
        <w:rPr>
          <w:rFonts w:cs="Arial"/>
          <w:szCs w:val="22"/>
        </w:rPr>
        <w:t xml:space="preserve"> collected the DNA sample</w:t>
      </w:r>
      <w:r w:rsidR="00CD2C8B" w:rsidRPr="00DF7F5C">
        <w:rPr>
          <w:rFonts w:cs="Arial"/>
          <w:szCs w:val="22"/>
        </w:rPr>
        <w:t xml:space="preserve">. </w:t>
      </w:r>
      <w:r w:rsidRPr="00DF7F5C">
        <w:rPr>
          <w:rFonts w:cs="Arial"/>
          <w:szCs w:val="22"/>
        </w:rPr>
        <w:t xml:space="preserve">KA and EO </w:t>
      </w:r>
      <w:r w:rsidR="00CD2C8B" w:rsidRPr="00DF7F5C">
        <w:rPr>
          <w:rFonts w:cs="Arial"/>
          <w:szCs w:val="22"/>
        </w:rPr>
        <w:t>provid</w:t>
      </w:r>
      <w:r w:rsidRPr="00DF7F5C">
        <w:rPr>
          <w:rFonts w:cs="Arial"/>
          <w:szCs w:val="22"/>
        </w:rPr>
        <w:t xml:space="preserve">ed the methylation data. </w:t>
      </w:r>
      <w:r w:rsidR="00CD2C8B" w:rsidRPr="00DF7F5C">
        <w:rPr>
          <w:rFonts w:cs="Arial"/>
          <w:szCs w:val="22"/>
        </w:rPr>
        <w:t>SB</w:t>
      </w:r>
      <w:r w:rsidR="008859F3" w:rsidRPr="00DF7F5C">
        <w:rPr>
          <w:rFonts w:cs="Arial"/>
          <w:szCs w:val="22"/>
        </w:rPr>
        <w:t>,</w:t>
      </w:r>
      <w:r w:rsidR="00CD2C8B" w:rsidRPr="00DF7F5C">
        <w:rPr>
          <w:rFonts w:cs="Arial"/>
          <w:szCs w:val="22"/>
        </w:rPr>
        <w:t xml:space="preserve"> PS</w:t>
      </w:r>
      <w:r w:rsidR="008859F3" w:rsidRPr="00DF7F5C">
        <w:rPr>
          <w:rFonts w:cs="Arial"/>
          <w:szCs w:val="22"/>
        </w:rPr>
        <w:t>, CM and P</w:t>
      </w:r>
      <w:r w:rsidR="00391022" w:rsidRPr="00DF7F5C">
        <w:rPr>
          <w:rFonts w:cs="Arial"/>
          <w:szCs w:val="22"/>
        </w:rPr>
        <w:t>M</w:t>
      </w:r>
      <w:r w:rsidR="00CD2C8B" w:rsidRPr="00DF7F5C">
        <w:rPr>
          <w:rFonts w:cs="Arial"/>
          <w:szCs w:val="22"/>
        </w:rPr>
        <w:t xml:space="preserve"> provided the GWAS data. SN participated in the sequence alignment. </w:t>
      </w:r>
      <w:r w:rsidRPr="00DF7F5C">
        <w:rPr>
          <w:rFonts w:cs="Arial"/>
          <w:szCs w:val="22"/>
        </w:rPr>
        <w:t>DA and S</w:t>
      </w:r>
      <w:r w:rsidR="00391022" w:rsidRPr="00DF7F5C">
        <w:rPr>
          <w:rFonts w:cs="Arial"/>
          <w:szCs w:val="22"/>
        </w:rPr>
        <w:t>C</w:t>
      </w:r>
      <w:r w:rsidRPr="00DF7F5C">
        <w:rPr>
          <w:rFonts w:cs="Arial"/>
          <w:szCs w:val="22"/>
        </w:rPr>
        <w:t xml:space="preserve"> </w:t>
      </w:r>
      <w:r w:rsidR="00F45B2D" w:rsidRPr="00DF7F5C">
        <w:rPr>
          <w:rFonts w:cs="Arial"/>
          <w:szCs w:val="22"/>
        </w:rPr>
        <w:t>participated in the design of the study</w:t>
      </w:r>
      <w:r w:rsidR="00CD2C8B" w:rsidRPr="00DF7F5C">
        <w:rPr>
          <w:rFonts w:cs="Arial"/>
          <w:szCs w:val="22"/>
        </w:rPr>
        <w:t>.</w:t>
      </w:r>
      <w:r w:rsidR="00F45B2D" w:rsidRPr="00DF7F5C">
        <w:rPr>
          <w:rFonts w:cs="Arial"/>
          <w:szCs w:val="22"/>
        </w:rPr>
        <w:t xml:space="preserve"> All authors read and approved the manuscript.</w:t>
      </w:r>
      <w:r w:rsidR="00DD15C0" w:rsidRPr="00DF7F5C">
        <w:rPr>
          <w:rFonts w:cs="Arial"/>
          <w:szCs w:val="22"/>
        </w:rPr>
        <w:t xml:space="preserve"> </w:t>
      </w:r>
      <w:proofErr w:type="gramStart"/>
      <w:r w:rsidR="00DD15C0" w:rsidRPr="00DF7F5C">
        <w:rPr>
          <w:rFonts w:cs="Arial"/>
          <w:szCs w:val="22"/>
        </w:rPr>
        <w:t>JM and AS contributed equall</w:t>
      </w:r>
      <w:r w:rsidR="00256F22" w:rsidRPr="00DF7F5C">
        <w:rPr>
          <w:rFonts w:cs="Arial"/>
          <w:szCs w:val="22"/>
        </w:rPr>
        <w:t>y to this article.</w:t>
      </w:r>
      <w:proofErr w:type="gramEnd"/>
    </w:p>
    <w:p w:rsidR="00D838F7" w:rsidRPr="00DF7F5C" w:rsidRDefault="00D838F7" w:rsidP="007259F1">
      <w:pPr>
        <w:ind w:right="1051"/>
        <w:rPr>
          <w:rFonts w:cs="Arial"/>
          <w:b/>
          <w:szCs w:val="22"/>
        </w:rPr>
      </w:pPr>
    </w:p>
    <w:p w:rsidR="00D838F7" w:rsidRPr="00DF7F5C" w:rsidRDefault="00D838F7" w:rsidP="007259F1">
      <w:pPr>
        <w:ind w:right="1051"/>
        <w:rPr>
          <w:rFonts w:cs="Arial"/>
          <w:b/>
          <w:szCs w:val="22"/>
        </w:rPr>
      </w:pPr>
    </w:p>
    <w:p w:rsidR="007259F1" w:rsidRPr="00DF7F5C" w:rsidRDefault="007259F1" w:rsidP="007259F1">
      <w:pPr>
        <w:ind w:right="1051"/>
        <w:rPr>
          <w:rFonts w:cs="Arial"/>
          <w:b/>
          <w:szCs w:val="22"/>
        </w:rPr>
      </w:pPr>
      <w:r w:rsidRPr="00DF7F5C">
        <w:rPr>
          <w:rFonts w:cs="Arial"/>
          <w:b/>
          <w:szCs w:val="22"/>
        </w:rPr>
        <w:t>A</w:t>
      </w:r>
      <w:r w:rsidRPr="00DF7F5C">
        <w:rPr>
          <w:rFonts w:cs="Arial"/>
          <w:b/>
          <w:sz w:val="20"/>
          <w:szCs w:val="20"/>
        </w:rPr>
        <w:t>CKNOWLEDGEMENTS</w:t>
      </w:r>
      <w:r w:rsidRPr="00DF7F5C">
        <w:rPr>
          <w:rFonts w:cs="Arial"/>
          <w:b/>
          <w:szCs w:val="22"/>
        </w:rPr>
        <w:t>:</w:t>
      </w:r>
    </w:p>
    <w:p w:rsidR="007259F1" w:rsidRPr="00DF7F5C" w:rsidRDefault="007259F1" w:rsidP="007259F1">
      <w:pPr>
        <w:ind w:left="-86" w:right="1051"/>
        <w:rPr>
          <w:rFonts w:cs="Arial"/>
          <w:b/>
          <w:szCs w:val="22"/>
        </w:rPr>
      </w:pPr>
    </w:p>
    <w:p w:rsidR="007259F1" w:rsidRPr="00DF7F5C" w:rsidRDefault="007259F1" w:rsidP="007259F1">
      <w:pPr>
        <w:spacing w:line="480" w:lineRule="auto"/>
        <w:rPr>
          <w:rFonts w:cs="Arial"/>
          <w:szCs w:val="22"/>
        </w:rPr>
      </w:pPr>
      <w:r w:rsidRPr="00DF7F5C">
        <w:rPr>
          <w:rFonts w:cs="Arial"/>
          <w:szCs w:val="22"/>
        </w:rPr>
        <w:t>This study was supported by the National Instit</w:t>
      </w:r>
      <w:r w:rsidR="00A81D11" w:rsidRPr="00DF7F5C">
        <w:rPr>
          <w:rFonts w:cs="Arial"/>
          <w:szCs w:val="22"/>
        </w:rPr>
        <w:t xml:space="preserve">ute of Mental Health (grant </w:t>
      </w:r>
      <w:r w:rsidRPr="00DF7F5C">
        <w:rPr>
          <w:rFonts w:cs="Arial"/>
          <w:szCs w:val="22"/>
        </w:rPr>
        <w:t>R01</w:t>
      </w:r>
      <w:r w:rsidR="00A81D11" w:rsidRPr="00DF7F5C">
        <w:rPr>
          <w:rFonts w:cs="Arial"/>
          <w:szCs w:val="22"/>
        </w:rPr>
        <w:t xml:space="preserve"> </w:t>
      </w:r>
      <w:r w:rsidRPr="00DF7F5C">
        <w:rPr>
          <w:rFonts w:cs="Arial"/>
          <w:szCs w:val="22"/>
        </w:rPr>
        <w:t>MH097283). The present study is part of a larger project entitled '</w:t>
      </w:r>
      <w:r w:rsidRPr="00DF7F5C">
        <w:rPr>
          <w:rFonts w:cs="Arial"/>
          <w:i/>
          <w:iCs/>
          <w:szCs w:val="22"/>
        </w:rPr>
        <w:t>A Large-Scale Schizophrenia Association Study in Sweden’</w:t>
      </w:r>
      <w:r w:rsidRPr="00DF7F5C">
        <w:rPr>
          <w:rFonts w:cs="Arial"/>
          <w:szCs w:val="22"/>
        </w:rPr>
        <w:t xml:space="preserve"> that is supported by grants from NIMH (</w:t>
      </w:r>
      <w:r w:rsidR="00A81D11" w:rsidRPr="00DF7F5C">
        <w:rPr>
          <w:rFonts w:cs="Arial"/>
          <w:szCs w:val="22"/>
        </w:rPr>
        <w:t xml:space="preserve">R01 </w:t>
      </w:r>
      <w:r w:rsidRPr="00DF7F5C">
        <w:rPr>
          <w:rFonts w:cs="Arial"/>
          <w:szCs w:val="22"/>
        </w:rPr>
        <w:t xml:space="preserve">MH077139) and the Stanley Medical Research Institute. Institutions involved in this project are: University of North Carolina at Chapel Hill, </w:t>
      </w:r>
      <w:proofErr w:type="spellStart"/>
      <w:r w:rsidRPr="00DF7F5C">
        <w:rPr>
          <w:rFonts w:cs="Arial"/>
          <w:szCs w:val="22"/>
        </w:rPr>
        <w:t>Karolinska</w:t>
      </w:r>
      <w:proofErr w:type="spellEnd"/>
      <w:r w:rsidRPr="00DF7F5C">
        <w:rPr>
          <w:rFonts w:cs="Arial"/>
          <w:szCs w:val="22"/>
        </w:rPr>
        <w:t xml:space="preserve"> Institute, Icahn School of Medicine at Mount Sinai, Virginia Commonwealth University and Broad Institute of MIT and Harvard. </w:t>
      </w:r>
      <w:r w:rsidR="008859F3" w:rsidRPr="00DF7F5C">
        <w:rPr>
          <w:rFonts w:cs="Arial"/>
          <w:szCs w:val="22"/>
        </w:rPr>
        <w:t>Dr</w:t>
      </w:r>
      <w:r w:rsidR="009C36E3" w:rsidRPr="00DF7F5C">
        <w:rPr>
          <w:rFonts w:cs="Arial"/>
          <w:szCs w:val="22"/>
        </w:rPr>
        <w:t>.</w:t>
      </w:r>
      <w:r w:rsidR="008859F3" w:rsidRPr="00DF7F5C">
        <w:rPr>
          <w:rFonts w:cs="Arial"/>
          <w:szCs w:val="22"/>
        </w:rPr>
        <w:t xml:space="preserve"> Adkins </w:t>
      </w:r>
      <w:r w:rsidR="009C36E3" w:rsidRPr="00DF7F5C">
        <w:rPr>
          <w:rFonts w:cs="Arial"/>
          <w:szCs w:val="22"/>
        </w:rPr>
        <w:t xml:space="preserve">was </w:t>
      </w:r>
      <w:r w:rsidRPr="00DF7F5C">
        <w:rPr>
          <w:rFonts w:cs="Arial"/>
          <w:szCs w:val="22"/>
        </w:rPr>
        <w:t xml:space="preserve">supported by </w:t>
      </w:r>
      <w:r w:rsidR="008859F3" w:rsidRPr="00DF7F5C">
        <w:rPr>
          <w:rFonts w:cs="Arial"/>
          <w:szCs w:val="22"/>
        </w:rPr>
        <w:t>grant K01</w:t>
      </w:r>
      <w:r w:rsidR="00A81D11" w:rsidRPr="00DF7F5C">
        <w:rPr>
          <w:rFonts w:cs="Arial"/>
          <w:szCs w:val="22"/>
        </w:rPr>
        <w:t xml:space="preserve"> </w:t>
      </w:r>
      <w:r w:rsidR="008859F3" w:rsidRPr="00DF7F5C">
        <w:rPr>
          <w:rFonts w:cs="Arial"/>
          <w:szCs w:val="22"/>
        </w:rPr>
        <w:t>MH093731</w:t>
      </w:r>
      <w:r w:rsidRPr="00DF7F5C">
        <w:rPr>
          <w:rFonts w:cs="Arial"/>
          <w:szCs w:val="22"/>
        </w:rPr>
        <w:t xml:space="preserve">. </w:t>
      </w:r>
      <w:r w:rsidR="00527AC7" w:rsidRPr="00DF7F5C">
        <w:rPr>
          <w:rFonts w:cs="Arial"/>
          <w:szCs w:val="22"/>
        </w:rPr>
        <w:t>Dr</w:t>
      </w:r>
      <w:r w:rsidR="009C36E3" w:rsidRPr="00DF7F5C">
        <w:rPr>
          <w:rFonts w:cs="Arial"/>
          <w:szCs w:val="22"/>
        </w:rPr>
        <w:t>.</w:t>
      </w:r>
      <w:r w:rsidR="00527AC7" w:rsidRPr="00DF7F5C">
        <w:rPr>
          <w:rFonts w:cs="Arial"/>
          <w:szCs w:val="22"/>
        </w:rPr>
        <w:t xml:space="preserve"> Clark was supported by grant K01 AA021266. </w:t>
      </w:r>
      <w:r w:rsidRPr="00DF7F5C">
        <w:rPr>
          <w:rFonts w:cs="Arial"/>
          <w:szCs w:val="22"/>
        </w:rPr>
        <w:t xml:space="preserve">Library construction and next generation sequencing was performed by </w:t>
      </w:r>
      <w:proofErr w:type="spellStart"/>
      <w:r w:rsidRPr="00DF7F5C">
        <w:rPr>
          <w:rFonts w:cs="Arial"/>
          <w:szCs w:val="22"/>
        </w:rPr>
        <w:t>EdgeBio</w:t>
      </w:r>
      <w:proofErr w:type="spellEnd"/>
      <w:r w:rsidRPr="00DF7F5C">
        <w:rPr>
          <w:rFonts w:cs="Arial"/>
          <w:szCs w:val="22"/>
        </w:rPr>
        <w:t xml:space="preserve"> Gaithersburg, MD.</w:t>
      </w:r>
      <w:r w:rsidR="009169A5" w:rsidRPr="00DF7F5C">
        <w:rPr>
          <w:rFonts w:cs="Arial"/>
          <w:szCs w:val="22"/>
        </w:rPr>
        <w:t xml:space="preserve"> </w:t>
      </w:r>
      <w:r w:rsidR="007C4479" w:rsidRPr="00DF7F5C">
        <w:rPr>
          <w:rFonts w:cs="Arial"/>
          <w:szCs w:val="22"/>
        </w:rPr>
        <w:t xml:space="preserve">Thanks to </w:t>
      </w:r>
      <w:r w:rsidR="009169A5" w:rsidRPr="00DF7F5C">
        <w:rPr>
          <w:rFonts w:cs="Arial"/>
          <w:szCs w:val="22"/>
        </w:rPr>
        <w:t xml:space="preserve">Lyon van den </w:t>
      </w:r>
      <w:proofErr w:type="spellStart"/>
      <w:r w:rsidR="009169A5" w:rsidRPr="00DF7F5C">
        <w:rPr>
          <w:rFonts w:cs="Arial"/>
          <w:szCs w:val="22"/>
        </w:rPr>
        <w:t>Oord</w:t>
      </w:r>
      <w:proofErr w:type="spellEnd"/>
      <w:r w:rsidR="009169A5" w:rsidRPr="00DF7F5C">
        <w:rPr>
          <w:rFonts w:cs="Arial"/>
          <w:szCs w:val="22"/>
        </w:rPr>
        <w:t xml:space="preserve"> </w:t>
      </w:r>
      <w:r w:rsidR="007C4479" w:rsidRPr="00DF7F5C">
        <w:rPr>
          <w:rFonts w:cs="Arial"/>
          <w:szCs w:val="22"/>
        </w:rPr>
        <w:t xml:space="preserve">for </w:t>
      </w:r>
      <w:r w:rsidR="009169A5" w:rsidRPr="00DF7F5C">
        <w:rPr>
          <w:rFonts w:cs="Arial"/>
          <w:szCs w:val="22"/>
        </w:rPr>
        <w:t>assist</w:t>
      </w:r>
      <w:r w:rsidR="007C4479" w:rsidRPr="00DF7F5C">
        <w:rPr>
          <w:rFonts w:cs="Arial"/>
          <w:szCs w:val="22"/>
        </w:rPr>
        <w:t>ance</w:t>
      </w:r>
      <w:r w:rsidR="009169A5" w:rsidRPr="00DF7F5C">
        <w:rPr>
          <w:rFonts w:cs="Arial"/>
          <w:szCs w:val="22"/>
        </w:rPr>
        <w:t xml:space="preserve"> with artwork.</w:t>
      </w:r>
    </w:p>
    <w:p w:rsidR="007259F1" w:rsidRPr="00DF7F5C" w:rsidRDefault="007259F1" w:rsidP="007259F1">
      <w:pPr>
        <w:spacing w:line="480" w:lineRule="auto"/>
        <w:rPr>
          <w:rFonts w:cs="Arial"/>
          <w:szCs w:val="22"/>
        </w:rPr>
      </w:pPr>
    </w:p>
    <w:p w:rsidR="007259F1" w:rsidRPr="00DF7F5C" w:rsidRDefault="007259F1">
      <w:pPr>
        <w:ind w:left="-86" w:right="1051"/>
        <w:jc w:val="center"/>
        <w:rPr>
          <w:rFonts w:eastAsiaTheme="majorEastAsia" w:cs="Arial"/>
          <w:b/>
          <w:bCs/>
          <w:szCs w:val="22"/>
        </w:rPr>
      </w:pPr>
      <w:r w:rsidRPr="00DF7F5C">
        <w:rPr>
          <w:rFonts w:cs="Arial"/>
          <w:szCs w:val="22"/>
        </w:rPr>
        <w:lastRenderedPageBreak/>
        <w:br w:type="page"/>
      </w:r>
    </w:p>
    <w:p w:rsidR="00CE3FAC" w:rsidRPr="00DF7F5C" w:rsidRDefault="00CE3FAC" w:rsidP="00CE3FAC">
      <w:pPr>
        <w:pStyle w:val="Heading3"/>
        <w:spacing w:before="0" w:line="480" w:lineRule="auto"/>
        <w:jc w:val="center"/>
        <w:rPr>
          <w:rFonts w:ascii="Arial" w:hAnsi="Arial" w:cs="Arial"/>
          <w:szCs w:val="22"/>
        </w:rPr>
      </w:pPr>
      <w:r w:rsidRPr="00DF7F5C">
        <w:rPr>
          <w:rFonts w:ascii="Arial" w:hAnsi="Arial" w:cs="Arial"/>
          <w:szCs w:val="22"/>
        </w:rPr>
        <w:lastRenderedPageBreak/>
        <w:t>F</w:t>
      </w:r>
      <w:r w:rsidRPr="00DF7F5C">
        <w:rPr>
          <w:rFonts w:ascii="Arial" w:hAnsi="Arial" w:cs="Arial"/>
          <w:sz w:val="20"/>
          <w:szCs w:val="20"/>
        </w:rPr>
        <w:t>IGURE</w:t>
      </w:r>
      <w:r w:rsidRPr="00DF7F5C">
        <w:rPr>
          <w:rFonts w:ascii="Arial" w:hAnsi="Arial" w:cs="Arial"/>
          <w:szCs w:val="22"/>
        </w:rPr>
        <w:t xml:space="preserve"> L</w:t>
      </w:r>
      <w:r w:rsidRPr="00DF7F5C">
        <w:rPr>
          <w:rFonts w:ascii="Arial" w:hAnsi="Arial" w:cs="Arial"/>
          <w:sz w:val="20"/>
          <w:szCs w:val="20"/>
        </w:rPr>
        <w:t>EGENDS</w:t>
      </w:r>
    </w:p>
    <w:p w:rsidR="00CE3FAC" w:rsidRPr="00DF7F5C" w:rsidRDefault="00CE3FAC">
      <w:pPr>
        <w:ind w:left="-86" w:right="1051"/>
        <w:jc w:val="center"/>
        <w:rPr>
          <w:rFonts w:cs="Arial"/>
          <w:szCs w:val="22"/>
        </w:rPr>
      </w:pPr>
    </w:p>
    <w:p w:rsidR="004B32BB" w:rsidRPr="00DF7F5C" w:rsidRDefault="00CE3FAC" w:rsidP="00CE3FAC">
      <w:pPr>
        <w:spacing w:line="480" w:lineRule="auto"/>
        <w:ind w:left="-86"/>
        <w:rPr>
          <w:rFonts w:cs="Arial"/>
          <w:szCs w:val="22"/>
        </w:rPr>
      </w:pPr>
      <w:proofErr w:type="gramStart"/>
      <w:r w:rsidRPr="00DF7F5C">
        <w:rPr>
          <w:rFonts w:cs="Arial"/>
          <w:b/>
          <w:szCs w:val="22"/>
        </w:rPr>
        <w:t>F</w:t>
      </w:r>
      <w:r w:rsidR="0036202A" w:rsidRPr="00DF7F5C">
        <w:rPr>
          <w:rFonts w:cs="Arial"/>
          <w:b/>
          <w:szCs w:val="22"/>
        </w:rPr>
        <w:t>igure 1</w:t>
      </w:r>
      <w:r w:rsidR="0036202A" w:rsidRPr="00DF7F5C">
        <w:rPr>
          <w:rFonts w:cs="Arial"/>
          <w:szCs w:val="22"/>
        </w:rPr>
        <w:t>.</w:t>
      </w:r>
      <w:proofErr w:type="gramEnd"/>
      <w:r w:rsidR="0036202A" w:rsidRPr="00DF7F5C">
        <w:rPr>
          <w:rFonts w:cs="Arial"/>
          <w:szCs w:val="22"/>
        </w:rPr>
        <w:t xml:space="preserve"> </w:t>
      </w:r>
      <w:proofErr w:type="gramStart"/>
      <w:r w:rsidR="0036202A" w:rsidRPr="00DF7F5C">
        <w:rPr>
          <w:rFonts w:cs="Arial"/>
          <w:i/>
          <w:szCs w:val="22"/>
        </w:rPr>
        <w:t>Schematic of</w:t>
      </w:r>
      <w:r w:rsidR="0080022B" w:rsidRPr="00DF7F5C">
        <w:rPr>
          <w:rFonts w:cs="Arial"/>
          <w:i/>
          <w:szCs w:val="22"/>
        </w:rPr>
        <w:t xml:space="preserve"> possible </w:t>
      </w:r>
      <w:proofErr w:type="spellStart"/>
      <w:r w:rsidR="003571B1" w:rsidRPr="00DF7F5C">
        <w:rPr>
          <w:rFonts w:cs="Arial"/>
          <w:i/>
          <w:szCs w:val="22"/>
        </w:rPr>
        <w:t>meQTL</w:t>
      </w:r>
      <w:proofErr w:type="spellEnd"/>
      <w:r w:rsidR="003571B1" w:rsidRPr="00DF7F5C">
        <w:rPr>
          <w:rFonts w:cs="Arial"/>
          <w:i/>
          <w:szCs w:val="22"/>
        </w:rPr>
        <w:t xml:space="preserve"> </w:t>
      </w:r>
      <w:r w:rsidR="0080022B" w:rsidRPr="00DF7F5C">
        <w:rPr>
          <w:rFonts w:cs="Arial"/>
          <w:i/>
          <w:szCs w:val="22"/>
        </w:rPr>
        <w:t>effects</w:t>
      </w:r>
      <w:r w:rsidR="0080022B" w:rsidRPr="00DF7F5C">
        <w:rPr>
          <w:rFonts w:cs="Arial"/>
          <w:szCs w:val="22"/>
        </w:rPr>
        <w:t>.</w:t>
      </w:r>
      <w:proofErr w:type="gramEnd"/>
      <w:r w:rsidR="0080022B" w:rsidRPr="00DF7F5C">
        <w:rPr>
          <w:rFonts w:cs="Arial"/>
          <w:szCs w:val="22"/>
        </w:rPr>
        <w:t xml:space="preserve"> Where the SNP and methylation site are within 1 </w:t>
      </w:r>
      <w:proofErr w:type="spellStart"/>
      <w:r w:rsidR="0080022B" w:rsidRPr="00DF7F5C">
        <w:rPr>
          <w:rFonts w:cs="Arial"/>
          <w:szCs w:val="22"/>
        </w:rPr>
        <w:t>megabase</w:t>
      </w:r>
      <w:proofErr w:type="spellEnd"/>
      <w:r w:rsidR="0080022B" w:rsidRPr="00DF7F5C">
        <w:rPr>
          <w:rFonts w:cs="Arial"/>
          <w:szCs w:val="22"/>
        </w:rPr>
        <w:t xml:space="preserve"> (Mb) of each other, this is a "local" effect</w:t>
      </w:r>
      <w:r w:rsidR="003571B1" w:rsidRPr="00DF7F5C">
        <w:rPr>
          <w:rFonts w:cs="Arial"/>
          <w:szCs w:val="22"/>
        </w:rPr>
        <w:t xml:space="preserve"> (panel A)</w:t>
      </w:r>
      <w:r w:rsidR="0080022B" w:rsidRPr="00DF7F5C">
        <w:rPr>
          <w:rFonts w:cs="Arial"/>
          <w:szCs w:val="22"/>
        </w:rPr>
        <w:t>. All other effects ar</w:t>
      </w:r>
      <w:r w:rsidR="007B4791" w:rsidRPr="00DF7F5C">
        <w:rPr>
          <w:rFonts w:cs="Arial"/>
          <w:szCs w:val="22"/>
        </w:rPr>
        <w:t>e therefore "distant', which is further</w:t>
      </w:r>
      <w:r w:rsidR="0080022B" w:rsidRPr="00DF7F5C">
        <w:rPr>
          <w:rFonts w:cs="Arial"/>
          <w:szCs w:val="22"/>
        </w:rPr>
        <w:t xml:space="preserve"> sub-classified into same chromosome </w:t>
      </w:r>
      <w:r w:rsidR="003571B1" w:rsidRPr="00DF7F5C">
        <w:rPr>
          <w:rFonts w:cs="Arial"/>
          <w:szCs w:val="22"/>
        </w:rPr>
        <w:t xml:space="preserve">(panel B) </w:t>
      </w:r>
      <w:r w:rsidR="0080022B" w:rsidRPr="00DF7F5C">
        <w:rPr>
          <w:rFonts w:cs="Arial"/>
          <w:szCs w:val="22"/>
        </w:rPr>
        <w:t xml:space="preserve">and cross-chromosome </w:t>
      </w:r>
      <w:r w:rsidR="003571B1" w:rsidRPr="00DF7F5C">
        <w:rPr>
          <w:rFonts w:cs="Arial"/>
          <w:szCs w:val="22"/>
        </w:rPr>
        <w:t xml:space="preserve">(panel C) </w:t>
      </w:r>
      <w:r w:rsidR="0080022B" w:rsidRPr="00DF7F5C">
        <w:rPr>
          <w:rFonts w:cs="Arial"/>
          <w:szCs w:val="22"/>
        </w:rPr>
        <w:t xml:space="preserve">distant effects. As there are many millions of methylated sites in the genome, local SNPs </w:t>
      </w:r>
      <w:r w:rsidR="00B06206" w:rsidRPr="00DF7F5C">
        <w:rPr>
          <w:rFonts w:cs="Arial"/>
          <w:szCs w:val="22"/>
        </w:rPr>
        <w:t>with respect to</w:t>
      </w:r>
      <w:r w:rsidR="0080022B" w:rsidRPr="00DF7F5C">
        <w:rPr>
          <w:rFonts w:cs="Arial"/>
          <w:szCs w:val="22"/>
        </w:rPr>
        <w:t xml:space="preserve"> one </w:t>
      </w:r>
      <w:r w:rsidR="001E251E" w:rsidRPr="00DF7F5C">
        <w:rPr>
          <w:rFonts w:cs="Arial"/>
          <w:szCs w:val="22"/>
        </w:rPr>
        <w:t xml:space="preserve">methylation </w:t>
      </w:r>
      <w:r w:rsidR="00B06206" w:rsidRPr="00DF7F5C">
        <w:rPr>
          <w:rFonts w:cs="Arial"/>
          <w:szCs w:val="22"/>
        </w:rPr>
        <w:t>site w</w:t>
      </w:r>
      <w:r w:rsidR="0080022B" w:rsidRPr="00DF7F5C">
        <w:rPr>
          <w:rFonts w:cs="Arial"/>
          <w:szCs w:val="22"/>
        </w:rPr>
        <w:t>ould</w:t>
      </w:r>
      <w:r w:rsidR="00B06206" w:rsidRPr="00DF7F5C">
        <w:rPr>
          <w:rFonts w:cs="Arial"/>
          <w:szCs w:val="22"/>
        </w:rPr>
        <w:t xml:space="preserve"> be distant SNPs with respect to the vast majority of others. </w:t>
      </w:r>
      <w:r w:rsidR="0036202A" w:rsidRPr="00DF7F5C">
        <w:rPr>
          <w:rFonts w:cs="Arial"/>
          <w:szCs w:val="22"/>
        </w:rPr>
        <w:t xml:space="preserve">Panel </w:t>
      </w:r>
      <w:r w:rsidR="003571B1" w:rsidRPr="00DF7F5C">
        <w:rPr>
          <w:rFonts w:cs="Arial"/>
          <w:szCs w:val="22"/>
        </w:rPr>
        <w:t>D</w:t>
      </w:r>
      <w:r w:rsidR="00B06206" w:rsidRPr="00DF7F5C">
        <w:rPr>
          <w:rFonts w:cs="Arial"/>
          <w:szCs w:val="22"/>
        </w:rPr>
        <w:t xml:space="preserve"> depicts the situation where a </w:t>
      </w:r>
      <w:proofErr w:type="spellStart"/>
      <w:r w:rsidR="00B06206" w:rsidRPr="00DF7F5C">
        <w:rPr>
          <w:rFonts w:cs="Arial"/>
          <w:szCs w:val="22"/>
        </w:rPr>
        <w:t>CpG</w:t>
      </w:r>
      <w:proofErr w:type="spellEnd"/>
      <w:r w:rsidR="00B06206" w:rsidRPr="00DF7F5C">
        <w:rPr>
          <w:rFonts w:cs="Arial"/>
          <w:szCs w:val="22"/>
        </w:rPr>
        <w:t xml:space="preserve">-SNP affects methylation at a locus and </w:t>
      </w:r>
      <w:r w:rsidR="001E251E" w:rsidRPr="00DF7F5C">
        <w:rPr>
          <w:rFonts w:cs="Arial"/>
          <w:szCs w:val="22"/>
        </w:rPr>
        <w:t xml:space="preserve">is </w:t>
      </w:r>
      <w:r w:rsidR="00B06206" w:rsidRPr="00DF7F5C">
        <w:rPr>
          <w:rFonts w:cs="Arial"/>
          <w:szCs w:val="22"/>
        </w:rPr>
        <w:t xml:space="preserve">thus </w:t>
      </w:r>
      <w:r w:rsidR="007B4791" w:rsidRPr="00DF7F5C">
        <w:rPr>
          <w:rFonts w:cs="Arial"/>
          <w:szCs w:val="22"/>
        </w:rPr>
        <w:t xml:space="preserve">a "causative" </w:t>
      </w:r>
      <w:proofErr w:type="spellStart"/>
      <w:r w:rsidR="007B4791" w:rsidRPr="00DF7F5C">
        <w:rPr>
          <w:rFonts w:cs="Arial"/>
          <w:szCs w:val="22"/>
        </w:rPr>
        <w:t>meQTL</w:t>
      </w:r>
      <w:proofErr w:type="spellEnd"/>
      <w:r w:rsidR="007B4791" w:rsidRPr="00DF7F5C">
        <w:rPr>
          <w:rFonts w:cs="Arial"/>
          <w:szCs w:val="22"/>
        </w:rPr>
        <w:t>. O</w:t>
      </w:r>
      <w:r w:rsidR="00B06206" w:rsidRPr="00DF7F5C">
        <w:rPr>
          <w:rFonts w:cs="Arial"/>
          <w:szCs w:val="22"/>
        </w:rPr>
        <w:t>ther SNPs i</w:t>
      </w:r>
      <w:r w:rsidR="003571B1" w:rsidRPr="00DF7F5C">
        <w:rPr>
          <w:rFonts w:cs="Arial"/>
          <w:szCs w:val="22"/>
        </w:rPr>
        <w:t>n linkage disequilibrium (LD) with</w:t>
      </w:r>
      <w:r w:rsidR="00B06206" w:rsidRPr="00DF7F5C">
        <w:rPr>
          <w:rFonts w:cs="Arial"/>
          <w:szCs w:val="22"/>
        </w:rPr>
        <w:t xml:space="preserve"> the </w:t>
      </w:r>
      <w:proofErr w:type="spellStart"/>
      <w:r w:rsidR="00B06206" w:rsidRPr="00DF7F5C">
        <w:rPr>
          <w:rFonts w:cs="Arial"/>
          <w:szCs w:val="22"/>
        </w:rPr>
        <w:t>CpG</w:t>
      </w:r>
      <w:proofErr w:type="spellEnd"/>
      <w:r w:rsidR="00B06206" w:rsidRPr="00DF7F5C">
        <w:rPr>
          <w:rFonts w:cs="Arial"/>
          <w:szCs w:val="22"/>
        </w:rPr>
        <w:t xml:space="preserve">-SNP will also be associated with the </w:t>
      </w:r>
      <w:proofErr w:type="spellStart"/>
      <w:r w:rsidR="00B06206" w:rsidRPr="00DF7F5C">
        <w:rPr>
          <w:rFonts w:cs="Arial"/>
          <w:szCs w:val="22"/>
        </w:rPr>
        <w:t>CpG</w:t>
      </w:r>
      <w:proofErr w:type="spellEnd"/>
      <w:r w:rsidR="00B06206" w:rsidRPr="00DF7F5C">
        <w:rPr>
          <w:rFonts w:cs="Arial"/>
          <w:szCs w:val="22"/>
        </w:rPr>
        <w:t xml:space="preserve">-SNP effect on methylation, and thus will appear as </w:t>
      </w:r>
      <w:proofErr w:type="spellStart"/>
      <w:r w:rsidR="00B06206" w:rsidRPr="00DF7F5C">
        <w:rPr>
          <w:rFonts w:cs="Arial"/>
          <w:szCs w:val="22"/>
        </w:rPr>
        <w:t>meQTLs</w:t>
      </w:r>
      <w:proofErr w:type="spellEnd"/>
      <w:r w:rsidR="00B06206" w:rsidRPr="00DF7F5C">
        <w:rPr>
          <w:rFonts w:cs="Arial"/>
          <w:szCs w:val="22"/>
        </w:rPr>
        <w:t xml:space="preserve">. </w:t>
      </w:r>
      <w:r w:rsidR="0080022B" w:rsidRPr="00DF7F5C">
        <w:rPr>
          <w:rFonts w:cs="Arial"/>
          <w:szCs w:val="22"/>
        </w:rPr>
        <w:t xml:space="preserve">   </w:t>
      </w:r>
    </w:p>
    <w:p w:rsidR="004B32BB" w:rsidRPr="00DF7F5C" w:rsidRDefault="004B32BB" w:rsidP="00CE3FAC">
      <w:pPr>
        <w:spacing w:line="480" w:lineRule="auto"/>
        <w:ind w:left="-86"/>
        <w:rPr>
          <w:rFonts w:cs="Arial"/>
          <w:szCs w:val="22"/>
        </w:rPr>
      </w:pPr>
    </w:p>
    <w:p w:rsidR="001E251E" w:rsidRPr="00DF7F5C" w:rsidRDefault="0013797E" w:rsidP="001E251E">
      <w:pPr>
        <w:spacing w:line="480" w:lineRule="auto"/>
        <w:ind w:left="-86"/>
        <w:rPr>
          <w:rFonts w:cs="Arial"/>
          <w:szCs w:val="22"/>
        </w:rPr>
      </w:pPr>
      <w:proofErr w:type="gramStart"/>
      <w:r w:rsidRPr="00DF7F5C">
        <w:rPr>
          <w:rFonts w:cs="Arial"/>
          <w:b/>
          <w:szCs w:val="22"/>
        </w:rPr>
        <w:t>Figure 2</w:t>
      </w:r>
      <w:r w:rsidR="004B32BB" w:rsidRPr="00DF7F5C">
        <w:rPr>
          <w:rFonts w:cs="Arial"/>
          <w:szCs w:val="22"/>
        </w:rPr>
        <w:t>.</w:t>
      </w:r>
      <w:proofErr w:type="gramEnd"/>
      <w:r w:rsidR="004B32BB" w:rsidRPr="00DF7F5C">
        <w:rPr>
          <w:rFonts w:cs="Arial"/>
          <w:szCs w:val="22"/>
        </w:rPr>
        <w:t xml:space="preserve"> </w:t>
      </w:r>
      <w:proofErr w:type="spellStart"/>
      <w:proofErr w:type="gramStart"/>
      <w:r w:rsidR="007A7900" w:rsidRPr="00DF7F5C">
        <w:rPr>
          <w:rFonts w:cs="Arial"/>
          <w:i/>
          <w:szCs w:val="22"/>
        </w:rPr>
        <w:t>Quantile-quantile</w:t>
      </w:r>
      <w:proofErr w:type="spellEnd"/>
      <w:r w:rsidR="007A7900" w:rsidRPr="00DF7F5C">
        <w:rPr>
          <w:rFonts w:cs="Arial"/>
          <w:szCs w:val="22"/>
        </w:rPr>
        <w:t xml:space="preserve"> </w:t>
      </w:r>
      <w:r w:rsidR="007A7900" w:rsidRPr="00DF7F5C">
        <w:rPr>
          <w:rFonts w:cs="Arial"/>
          <w:i/>
          <w:szCs w:val="22"/>
        </w:rPr>
        <w:t>(</w:t>
      </w:r>
      <w:r w:rsidR="004B32BB" w:rsidRPr="00DF7F5C">
        <w:rPr>
          <w:rFonts w:cs="Arial"/>
          <w:i/>
          <w:szCs w:val="22"/>
        </w:rPr>
        <w:t>QQ</w:t>
      </w:r>
      <w:r w:rsidR="007A7900" w:rsidRPr="00DF7F5C">
        <w:rPr>
          <w:rFonts w:cs="Arial"/>
          <w:i/>
          <w:szCs w:val="22"/>
        </w:rPr>
        <w:t>)</w:t>
      </w:r>
      <w:r w:rsidR="004B32BB" w:rsidRPr="00DF7F5C">
        <w:rPr>
          <w:rFonts w:cs="Arial"/>
          <w:i/>
          <w:szCs w:val="22"/>
        </w:rPr>
        <w:t xml:space="preserve"> and</w:t>
      </w:r>
      <w:r w:rsidR="005E728A" w:rsidRPr="00DF7F5C">
        <w:rPr>
          <w:rFonts w:cs="Arial"/>
          <w:i/>
          <w:szCs w:val="22"/>
        </w:rPr>
        <w:t xml:space="preserve"> </w:t>
      </w:r>
      <w:r w:rsidR="00E21504" w:rsidRPr="00DF7F5C">
        <w:rPr>
          <w:rFonts w:cs="Arial"/>
          <w:i/>
          <w:szCs w:val="22"/>
        </w:rPr>
        <w:t>Distance</w:t>
      </w:r>
      <w:r w:rsidR="005E728A" w:rsidRPr="00DF7F5C">
        <w:rPr>
          <w:rFonts w:cs="Arial"/>
          <w:i/>
          <w:szCs w:val="22"/>
        </w:rPr>
        <w:t xml:space="preserve"> plot</w:t>
      </w:r>
      <w:r w:rsidR="004B32BB" w:rsidRPr="00DF7F5C">
        <w:rPr>
          <w:rFonts w:cs="Arial"/>
          <w:i/>
          <w:szCs w:val="22"/>
        </w:rPr>
        <w:t>s</w:t>
      </w:r>
      <w:r w:rsidR="004B32BB" w:rsidRPr="00DF7F5C">
        <w:rPr>
          <w:rFonts w:cs="Arial"/>
          <w:szCs w:val="22"/>
        </w:rPr>
        <w:t>.</w:t>
      </w:r>
      <w:proofErr w:type="gramEnd"/>
      <w:r w:rsidR="004B32BB" w:rsidRPr="00DF7F5C">
        <w:rPr>
          <w:rFonts w:cs="Arial"/>
          <w:szCs w:val="22"/>
        </w:rPr>
        <w:t xml:space="preserve"> </w:t>
      </w:r>
      <w:r w:rsidR="007A7900" w:rsidRPr="00DF7F5C">
        <w:rPr>
          <w:rFonts w:cs="Arial"/>
          <w:szCs w:val="22"/>
        </w:rPr>
        <w:t xml:space="preserve">QQ </w:t>
      </w:r>
      <w:r w:rsidR="007D33D8" w:rsidRPr="00DF7F5C">
        <w:rPr>
          <w:rFonts w:cs="Arial"/>
          <w:szCs w:val="22"/>
        </w:rPr>
        <w:t xml:space="preserve">plots are shown </w:t>
      </w:r>
      <w:r w:rsidR="004B32BB" w:rsidRPr="00DF7F5C">
        <w:rPr>
          <w:rFonts w:cs="Arial"/>
          <w:szCs w:val="22"/>
        </w:rPr>
        <w:t xml:space="preserve">in the left panel </w:t>
      </w:r>
      <w:r w:rsidR="00CB7198" w:rsidRPr="00DF7F5C">
        <w:rPr>
          <w:rFonts w:cs="Arial"/>
          <w:szCs w:val="22"/>
        </w:rPr>
        <w:t xml:space="preserve">(A) </w:t>
      </w:r>
      <w:r w:rsidR="007D33D8" w:rsidRPr="00DF7F5C">
        <w:rPr>
          <w:rFonts w:cs="Arial"/>
          <w:szCs w:val="22"/>
        </w:rPr>
        <w:t xml:space="preserve">for three different analysis categories. The red line indicates local </w:t>
      </w:r>
      <w:proofErr w:type="spellStart"/>
      <w:r w:rsidR="007D33D8" w:rsidRPr="00DF7F5C">
        <w:rPr>
          <w:rFonts w:cs="Arial"/>
          <w:szCs w:val="22"/>
        </w:rPr>
        <w:t>meQTL</w:t>
      </w:r>
      <w:proofErr w:type="spellEnd"/>
      <w:r w:rsidR="007D33D8" w:rsidRPr="00DF7F5C">
        <w:rPr>
          <w:rFonts w:cs="Arial"/>
          <w:szCs w:val="22"/>
        </w:rPr>
        <w:t xml:space="preserve"> effects (SNP and methylation site &lt; 1 Mb apart), the light blue line indicates distant </w:t>
      </w:r>
      <w:proofErr w:type="spellStart"/>
      <w:r w:rsidR="007D33D8" w:rsidRPr="00DF7F5C">
        <w:rPr>
          <w:rFonts w:cs="Arial"/>
          <w:szCs w:val="22"/>
        </w:rPr>
        <w:t>meQTL</w:t>
      </w:r>
      <w:proofErr w:type="spellEnd"/>
      <w:r w:rsidR="007D33D8" w:rsidRPr="00DF7F5C">
        <w:rPr>
          <w:rFonts w:cs="Arial"/>
          <w:szCs w:val="22"/>
        </w:rPr>
        <w:t xml:space="preserve"> effects </w:t>
      </w:r>
      <w:r w:rsidR="004B32BB" w:rsidRPr="00DF7F5C">
        <w:rPr>
          <w:rFonts w:cs="Arial"/>
          <w:szCs w:val="22"/>
        </w:rPr>
        <w:t xml:space="preserve">where SNP and site are on the same chromosome </w:t>
      </w:r>
      <w:r w:rsidR="00983C72" w:rsidRPr="00DF7F5C">
        <w:rPr>
          <w:rFonts w:cs="Arial"/>
          <w:szCs w:val="22"/>
        </w:rPr>
        <w:t>(SNP and methylation site &gt;</w:t>
      </w:r>
      <w:r w:rsidR="007D33D8" w:rsidRPr="00DF7F5C">
        <w:rPr>
          <w:rFonts w:cs="Arial"/>
          <w:szCs w:val="22"/>
        </w:rPr>
        <w:t xml:space="preserve">1 Mb apart), while dark blue indicates cross-chromosome </w:t>
      </w:r>
      <w:proofErr w:type="spellStart"/>
      <w:r w:rsidR="007D33D8" w:rsidRPr="00DF7F5C">
        <w:rPr>
          <w:rFonts w:cs="Arial"/>
          <w:szCs w:val="22"/>
        </w:rPr>
        <w:t>meQTL</w:t>
      </w:r>
      <w:proofErr w:type="spellEnd"/>
      <w:r w:rsidR="007D33D8" w:rsidRPr="00DF7F5C">
        <w:rPr>
          <w:rFonts w:cs="Arial"/>
          <w:szCs w:val="22"/>
        </w:rPr>
        <w:t xml:space="preserve"> effects. </w:t>
      </w:r>
      <w:r w:rsidR="00932018" w:rsidRPr="00DF7F5C">
        <w:rPr>
          <w:rFonts w:cs="Arial"/>
          <w:szCs w:val="22"/>
        </w:rPr>
        <w:t xml:space="preserve">The thin gray diagonal line indicates the expectation under the null hypothesis. </w:t>
      </w:r>
      <w:r w:rsidR="00120B29" w:rsidRPr="00DF7F5C">
        <w:rPr>
          <w:rFonts w:cs="Arial"/>
          <w:szCs w:val="22"/>
        </w:rPr>
        <w:t>The</w:t>
      </w:r>
      <w:r w:rsidR="004B32BB" w:rsidRPr="00DF7F5C">
        <w:rPr>
          <w:rFonts w:cs="Arial"/>
          <w:szCs w:val="22"/>
        </w:rPr>
        <w:t xml:space="preserve"> three p</w:t>
      </w:r>
      <w:r w:rsidR="00120B29" w:rsidRPr="00DF7F5C">
        <w:rPr>
          <w:rFonts w:cs="Arial"/>
          <w:szCs w:val="22"/>
        </w:rPr>
        <w:t>lot</w:t>
      </w:r>
      <w:r w:rsidR="004B32BB" w:rsidRPr="00DF7F5C">
        <w:rPr>
          <w:rFonts w:cs="Arial"/>
          <w:szCs w:val="22"/>
        </w:rPr>
        <w:t xml:space="preserve">s </w:t>
      </w:r>
      <w:r w:rsidR="00120B29" w:rsidRPr="00DF7F5C">
        <w:rPr>
          <w:rFonts w:cs="Arial"/>
          <w:szCs w:val="22"/>
        </w:rPr>
        <w:t xml:space="preserve">on the right (B) </w:t>
      </w:r>
      <w:r w:rsidR="004B32BB" w:rsidRPr="00DF7F5C">
        <w:rPr>
          <w:rFonts w:cs="Arial"/>
          <w:szCs w:val="22"/>
        </w:rPr>
        <w:t xml:space="preserve">show distance plots for </w:t>
      </w:r>
      <w:proofErr w:type="spellStart"/>
      <w:r w:rsidR="00120B29" w:rsidRPr="00DF7F5C">
        <w:rPr>
          <w:rFonts w:cs="Arial"/>
          <w:szCs w:val="22"/>
        </w:rPr>
        <w:t>meQTL</w:t>
      </w:r>
      <w:proofErr w:type="spellEnd"/>
      <w:r w:rsidR="00120B29" w:rsidRPr="00DF7F5C">
        <w:rPr>
          <w:rFonts w:cs="Arial"/>
          <w:szCs w:val="22"/>
        </w:rPr>
        <w:t xml:space="preserve"> </w:t>
      </w:r>
      <w:r w:rsidR="004B32BB" w:rsidRPr="00DF7F5C">
        <w:rPr>
          <w:rFonts w:cs="Arial"/>
          <w:szCs w:val="22"/>
        </w:rPr>
        <w:t>effects, where t</w:t>
      </w:r>
      <w:r w:rsidR="00932018" w:rsidRPr="00DF7F5C">
        <w:rPr>
          <w:rFonts w:cs="Arial"/>
          <w:szCs w:val="22"/>
        </w:rPr>
        <w:t xml:space="preserve">he x-axis shows the distance between SNP and methylation site, while the y-axis shows the negative logarithm (base 10) of the </w:t>
      </w:r>
      <w:r w:rsidR="00932018" w:rsidRPr="00DF7F5C">
        <w:rPr>
          <w:rFonts w:cs="Arial"/>
          <w:i/>
          <w:szCs w:val="22"/>
        </w:rPr>
        <w:t>p</w:t>
      </w:r>
      <w:r w:rsidR="00932018" w:rsidRPr="00DF7F5C">
        <w:rPr>
          <w:rFonts w:cs="Arial"/>
          <w:szCs w:val="22"/>
        </w:rPr>
        <w:t>-values. Note the y-axis scale of the</w:t>
      </w:r>
      <w:r w:rsidR="004B32BB" w:rsidRPr="00DF7F5C">
        <w:rPr>
          <w:rFonts w:cs="Arial"/>
          <w:szCs w:val="22"/>
        </w:rPr>
        <w:t xml:space="preserve"> plots is identical to the QQ plots</w:t>
      </w:r>
      <w:r w:rsidR="00932018" w:rsidRPr="00DF7F5C">
        <w:rPr>
          <w:rFonts w:cs="Arial"/>
          <w:szCs w:val="22"/>
        </w:rPr>
        <w:t>, allowing direct compar</w:t>
      </w:r>
      <w:r w:rsidR="004B32BB" w:rsidRPr="00DF7F5C">
        <w:rPr>
          <w:rFonts w:cs="Arial"/>
          <w:szCs w:val="22"/>
        </w:rPr>
        <w:t>ison. In the leftmost distance plot</w:t>
      </w:r>
      <w:r w:rsidR="00932018" w:rsidRPr="00DF7F5C">
        <w:rPr>
          <w:rFonts w:cs="Arial"/>
          <w:szCs w:val="22"/>
        </w:rPr>
        <w:t>, t</w:t>
      </w:r>
      <w:r w:rsidR="00052B6F" w:rsidRPr="00DF7F5C">
        <w:rPr>
          <w:rFonts w:cs="Arial"/>
          <w:szCs w:val="22"/>
        </w:rPr>
        <w:t xml:space="preserve">he distribution of all </w:t>
      </w:r>
      <w:proofErr w:type="spellStart"/>
      <w:r w:rsidR="00052B6F" w:rsidRPr="00DF7F5C">
        <w:rPr>
          <w:rFonts w:cs="Arial"/>
          <w:szCs w:val="22"/>
        </w:rPr>
        <w:t>meQTLs</w:t>
      </w:r>
      <w:proofErr w:type="spellEnd"/>
      <w:r w:rsidR="00052B6F" w:rsidRPr="00DF7F5C">
        <w:rPr>
          <w:rFonts w:cs="Arial"/>
          <w:szCs w:val="22"/>
        </w:rPr>
        <w:t xml:space="preserve"> around methylation </w:t>
      </w:r>
      <w:proofErr w:type="spellStart"/>
      <w:r w:rsidR="00052B6F" w:rsidRPr="00DF7F5C">
        <w:rPr>
          <w:rFonts w:cs="Arial"/>
          <w:szCs w:val="22"/>
        </w:rPr>
        <w:t>sites</w:t>
      </w:r>
      <w:proofErr w:type="spellEnd"/>
      <w:r w:rsidR="00052B6F" w:rsidRPr="00DF7F5C">
        <w:rPr>
          <w:rFonts w:cs="Arial"/>
          <w:szCs w:val="22"/>
        </w:rPr>
        <w:t xml:space="preserve"> indicates that most effect</w:t>
      </w:r>
      <w:r w:rsidR="00F23124" w:rsidRPr="00DF7F5C">
        <w:rPr>
          <w:rFonts w:cs="Arial"/>
          <w:szCs w:val="22"/>
        </w:rPr>
        <w:t>s occur</w:t>
      </w:r>
      <w:r w:rsidR="00932018" w:rsidRPr="00DF7F5C">
        <w:rPr>
          <w:rFonts w:cs="Arial"/>
          <w:szCs w:val="22"/>
        </w:rPr>
        <w:t>r</w:t>
      </w:r>
      <w:r w:rsidR="00F23124" w:rsidRPr="00DF7F5C">
        <w:rPr>
          <w:rFonts w:cs="Arial"/>
          <w:szCs w:val="22"/>
        </w:rPr>
        <w:t>ed within a distance of 5</w:t>
      </w:r>
      <w:r w:rsidR="00052B6F" w:rsidRPr="00DF7F5C">
        <w:rPr>
          <w:rFonts w:cs="Arial"/>
          <w:szCs w:val="22"/>
        </w:rPr>
        <w:t xml:space="preserve">00 Kb. </w:t>
      </w:r>
      <w:r w:rsidR="004B32BB" w:rsidRPr="00DF7F5C">
        <w:rPr>
          <w:rFonts w:cs="Arial"/>
          <w:szCs w:val="22"/>
        </w:rPr>
        <w:t>The central distance</w:t>
      </w:r>
      <w:r w:rsidR="00F23124" w:rsidRPr="00DF7F5C">
        <w:rPr>
          <w:rFonts w:cs="Arial"/>
          <w:szCs w:val="22"/>
        </w:rPr>
        <w:t xml:space="preserve"> plot</w:t>
      </w:r>
      <w:r w:rsidR="004B32BB" w:rsidRPr="00DF7F5C">
        <w:rPr>
          <w:rFonts w:cs="Arial"/>
          <w:szCs w:val="22"/>
        </w:rPr>
        <w:t xml:space="preserve"> </w:t>
      </w:r>
      <w:r w:rsidR="00F23124" w:rsidRPr="00DF7F5C">
        <w:rPr>
          <w:rFonts w:cs="Arial"/>
          <w:szCs w:val="22"/>
        </w:rPr>
        <w:t>s</w:t>
      </w:r>
      <w:r w:rsidR="004B32BB" w:rsidRPr="00DF7F5C">
        <w:rPr>
          <w:rFonts w:cs="Arial"/>
          <w:szCs w:val="22"/>
        </w:rPr>
        <w:t>hows just</w:t>
      </w:r>
      <w:r w:rsidR="00F23124" w:rsidRPr="00DF7F5C">
        <w:rPr>
          <w:rFonts w:cs="Arial"/>
          <w:szCs w:val="22"/>
        </w:rPr>
        <w:t xml:space="preserve"> the most significant SNP per methylation site, indicating that this is typically clos</w:t>
      </w:r>
      <w:r w:rsidR="004B32BB" w:rsidRPr="00DF7F5C">
        <w:rPr>
          <w:rFonts w:cs="Arial"/>
          <w:szCs w:val="22"/>
        </w:rPr>
        <w:t>e</w:t>
      </w:r>
      <w:r w:rsidR="00F23124" w:rsidRPr="00DF7F5C">
        <w:rPr>
          <w:rFonts w:cs="Arial"/>
          <w:szCs w:val="22"/>
        </w:rPr>
        <w:t xml:space="preserve">. </w:t>
      </w:r>
      <w:r w:rsidR="004B32BB" w:rsidRPr="00DF7F5C">
        <w:rPr>
          <w:rFonts w:cs="Arial"/>
          <w:szCs w:val="22"/>
        </w:rPr>
        <w:t>The rightmost distance plot</w:t>
      </w:r>
      <w:r w:rsidR="00052B6F" w:rsidRPr="00DF7F5C">
        <w:rPr>
          <w:rFonts w:cs="Arial"/>
          <w:szCs w:val="22"/>
        </w:rPr>
        <w:t xml:space="preserve"> displays only the closest </w:t>
      </w:r>
      <w:proofErr w:type="spellStart"/>
      <w:r w:rsidR="00052B6F" w:rsidRPr="00DF7F5C">
        <w:rPr>
          <w:rFonts w:cs="Arial"/>
          <w:szCs w:val="22"/>
        </w:rPr>
        <w:t>meQTL</w:t>
      </w:r>
      <w:proofErr w:type="spellEnd"/>
      <w:r w:rsidR="00052B6F" w:rsidRPr="00DF7F5C">
        <w:rPr>
          <w:rFonts w:cs="Arial"/>
          <w:szCs w:val="22"/>
        </w:rPr>
        <w:t xml:space="preserve"> </w:t>
      </w:r>
      <w:r w:rsidR="00983C72" w:rsidRPr="00DF7F5C">
        <w:rPr>
          <w:rFonts w:cs="Arial"/>
          <w:szCs w:val="22"/>
        </w:rPr>
        <w:t>(i.e. closest SNP with FDR</w:t>
      </w:r>
      <w:r w:rsidR="00F23124" w:rsidRPr="00DF7F5C">
        <w:rPr>
          <w:rFonts w:cs="Arial"/>
          <w:szCs w:val="22"/>
        </w:rPr>
        <w:t>&lt;0.01) to each site. T</w:t>
      </w:r>
      <w:r w:rsidR="00052B6F" w:rsidRPr="00DF7F5C">
        <w:rPr>
          <w:rFonts w:cs="Arial"/>
          <w:szCs w:val="22"/>
        </w:rPr>
        <w:t xml:space="preserve">he narrow spike indicates </w:t>
      </w:r>
      <w:r w:rsidR="00052B6F" w:rsidRPr="00DF7F5C">
        <w:rPr>
          <w:rFonts w:cs="Arial"/>
          <w:szCs w:val="22"/>
        </w:rPr>
        <w:lastRenderedPageBreak/>
        <w:t>that th</w:t>
      </w:r>
      <w:r w:rsidR="00F23124" w:rsidRPr="00DF7F5C">
        <w:rPr>
          <w:rFonts w:cs="Arial"/>
          <w:szCs w:val="22"/>
        </w:rPr>
        <w:t>e phenomenon is highly localized</w:t>
      </w:r>
      <w:r w:rsidR="004B32BB" w:rsidRPr="00DF7F5C">
        <w:rPr>
          <w:rFonts w:cs="Arial"/>
          <w:szCs w:val="22"/>
        </w:rPr>
        <w:t xml:space="preserve">. The difference between the left and right </w:t>
      </w:r>
      <w:r w:rsidR="00427B53" w:rsidRPr="00DF7F5C">
        <w:rPr>
          <w:rFonts w:cs="Arial"/>
          <w:szCs w:val="22"/>
        </w:rPr>
        <w:t xml:space="preserve">distance </w:t>
      </w:r>
      <w:r w:rsidR="004B32BB" w:rsidRPr="00DF7F5C">
        <w:rPr>
          <w:rFonts w:cs="Arial"/>
          <w:szCs w:val="22"/>
        </w:rPr>
        <w:t>plots</w:t>
      </w:r>
      <w:r w:rsidR="00052B6F" w:rsidRPr="00DF7F5C">
        <w:rPr>
          <w:rFonts w:cs="Arial"/>
          <w:szCs w:val="22"/>
        </w:rPr>
        <w:t xml:space="preserve"> is primarily due to linkage disequilibrium (LD) between SNPs.</w:t>
      </w:r>
      <w:r w:rsidR="00742A5F" w:rsidRPr="00DF7F5C">
        <w:rPr>
          <w:rFonts w:cs="Arial"/>
          <w:szCs w:val="22"/>
        </w:rPr>
        <w:t xml:space="preserve"> </w:t>
      </w:r>
    </w:p>
    <w:p w:rsidR="001E251E" w:rsidRPr="00DF7F5C" w:rsidRDefault="001E251E" w:rsidP="001E251E">
      <w:pPr>
        <w:spacing w:line="480" w:lineRule="auto"/>
        <w:ind w:left="-86"/>
        <w:rPr>
          <w:rFonts w:cs="Arial"/>
          <w:szCs w:val="22"/>
        </w:rPr>
      </w:pPr>
    </w:p>
    <w:p w:rsidR="001E251E" w:rsidRPr="00DF7F5C" w:rsidRDefault="00F97766" w:rsidP="001E251E">
      <w:pPr>
        <w:spacing w:line="480" w:lineRule="auto"/>
        <w:ind w:left="-86"/>
        <w:rPr>
          <w:rFonts w:cs="Arial"/>
          <w:szCs w:val="22"/>
        </w:rPr>
      </w:pPr>
      <w:proofErr w:type="gramStart"/>
      <w:r w:rsidRPr="00DF7F5C">
        <w:rPr>
          <w:rFonts w:cs="Arial"/>
          <w:b/>
          <w:szCs w:val="22"/>
        </w:rPr>
        <w:t>Figure 3</w:t>
      </w:r>
      <w:r w:rsidRPr="00DF7F5C">
        <w:rPr>
          <w:rFonts w:cs="Arial"/>
          <w:szCs w:val="22"/>
        </w:rPr>
        <w:t>.</w:t>
      </w:r>
      <w:proofErr w:type="gramEnd"/>
      <w:r w:rsidRPr="00DF7F5C">
        <w:rPr>
          <w:rFonts w:cs="Arial"/>
          <w:szCs w:val="22"/>
        </w:rPr>
        <w:t xml:space="preserve"> </w:t>
      </w:r>
      <w:proofErr w:type="gramStart"/>
      <w:r w:rsidR="00F5022A" w:rsidRPr="00DF7F5C">
        <w:rPr>
          <w:rFonts w:cs="Arial"/>
          <w:i/>
          <w:szCs w:val="22"/>
        </w:rPr>
        <w:t>Methylation and genotype correlations by distance</w:t>
      </w:r>
      <w:r w:rsidR="00F5022A" w:rsidRPr="00DF7F5C">
        <w:rPr>
          <w:rFonts w:cs="Arial"/>
          <w:szCs w:val="22"/>
        </w:rPr>
        <w:t>.</w:t>
      </w:r>
      <w:proofErr w:type="gramEnd"/>
      <w:r w:rsidR="00F5022A" w:rsidRPr="00DF7F5C">
        <w:rPr>
          <w:rFonts w:cs="Arial"/>
          <w:szCs w:val="22"/>
        </w:rPr>
        <w:t xml:space="preserve"> </w:t>
      </w:r>
      <w:r w:rsidRPr="00DF7F5C">
        <w:rPr>
          <w:rFonts w:cs="Arial"/>
          <w:szCs w:val="22"/>
        </w:rPr>
        <w:t>We took the top three</w:t>
      </w:r>
      <w:r w:rsidR="00742A5F" w:rsidRPr="00DF7F5C">
        <w:rPr>
          <w:rFonts w:cs="Arial"/>
          <w:szCs w:val="22"/>
        </w:rPr>
        <w:t xml:space="preserve"> </w:t>
      </w:r>
      <w:proofErr w:type="spellStart"/>
      <w:r w:rsidR="00742A5F" w:rsidRPr="00DF7F5C">
        <w:rPr>
          <w:rFonts w:cs="Arial"/>
          <w:szCs w:val="22"/>
        </w:rPr>
        <w:t>meQTL</w:t>
      </w:r>
      <w:proofErr w:type="spellEnd"/>
      <w:r w:rsidR="00742A5F" w:rsidRPr="00DF7F5C">
        <w:rPr>
          <w:rFonts w:cs="Arial"/>
          <w:szCs w:val="22"/>
        </w:rPr>
        <w:t xml:space="preserve"> effects by </w:t>
      </w:r>
      <w:r w:rsidR="00742A5F" w:rsidRPr="00DF7F5C">
        <w:rPr>
          <w:rFonts w:cs="Arial"/>
          <w:i/>
          <w:szCs w:val="22"/>
        </w:rPr>
        <w:t>p</w:t>
      </w:r>
      <w:r w:rsidR="00742A5F" w:rsidRPr="00DF7F5C">
        <w:rPr>
          <w:rFonts w:cs="Arial"/>
          <w:szCs w:val="22"/>
        </w:rPr>
        <w:t xml:space="preserve">-value in the study overall and plotted </w:t>
      </w:r>
      <w:r w:rsidR="00325CE2" w:rsidRPr="00DF7F5C">
        <w:rPr>
          <w:rFonts w:cs="Arial"/>
          <w:szCs w:val="22"/>
        </w:rPr>
        <w:t xml:space="preserve">the distribution of methylation-methylation (Meth-Meth) correlation, </w:t>
      </w:r>
      <w:proofErr w:type="spellStart"/>
      <w:r w:rsidR="00325CE2" w:rsidRPr="00DF7F5C">
        <w:rPr>
          <w:rFonts w:cs="Arial"/>
          <w:szCs w:val="22"/>
        </w:rPr>
        <w:t>meQTL</w:t>
      </w:r>
      <w:proofErr w:type="spellEnd"/>
      <w:r w:rsidR="00325CE2" w:rsidRPr="00DF7F5C">
        <w:rPr>
          <w:rFonts w:cs="Arial"/>
          <w:szCs w:val="22"/>
        </w:rPr>
        <w:t xml:space="preserve"> effects (SNP-Meth) and SNP-SNP correlation around these findings. </w:t>
      </w:r>
      <w:r w:rsidR="00CB7198" w:rsidRPr="00DF7F5C">
        <w:rPr>
          <w:rFonts w:cs="Arial"/>
          <w:szCs w:val="22"/>
        </w:rPr>
        <w:t>Upper three p</w:t>
      </w:r>
      <w:r w:rsidR="00F5022A" w:rsidRPr="00DF7F5C">
        <w:rPr>
          <w:rFonts w:cs="Arial"/>
          <w:szCs w:val="22"/>
        </w:rPr>
        <w:t>anel</w:t>
      </w:r>
      <w:r w:rsidR="00CB7198" w:rsidRPr="00DF7F5C">
        <w:rPr>
          <w:rFonts w:cs="Arial"/>
          <w:szCs w:val="22"/>
        </w:rPr>
        <w:t>s</w:t>
      </w:r>
      <w:r w:rsidR="00F5022A" w:rsidRPr="00DF7F5C">
        <w:rPr>
          <w:rFonts w:cs="Arial"/>
          <w:szCs w:val="22"/>
        </w:rPr>
        <w:t xml:space="preserve"> show </w:t>
      </w:r>
      <w:r w:rsidR="007A7900" w:rsidRPr="00DF7F5C">
        <w:rPr>
          <w:rFonts w:cs="Arial"/>
          <w:szCs w:val="22"/>
        </w:rPr>
        <w:t xml:space="preserve">several Mb around the top </w:t>
      </w:r>
      <w:r w:rsidR="00CB7198" w:rsidRPr="00DF7F5C">
        <w:rPr>
          <w:rFonts w:cs="Arial"/>
          <w:szCs w:val="22"/>
        </w:rPr>
        <w:t xml:space="preserve">methylation </w:t>
      </w:r>
      <w:r w:rsidR="007A7900" w:rsidRPr="00DF7F5C">
        <w:rPr>
          <w:rFonts w:cs="Arial"/>
          <w:szCs w:val="22"/>
        </w:rPr>
        <w:t xml:space="preserve">site overall, </w:t>
      </w:r>
      <w:r w:rsidR="00F5022A" w:rsidRPr="00DF7F5C">
        <w:rPr>
          <w:rFonts w:cs="Arial"/>
          <w:szCs w:val="22"/>
        </w:rPr>
        <w:t>chr22:39,034,867–39,040,773 (</w:t>
      </w:r>
      <w:r w:rsidR="007A7900" w:rsidRPr="00DF7F5C">
        <w:rPr>
          <w:rFonts w:cs="Arial"/>
          <w:i/>
          <w:szCs w:val="22"/>
        </w:rPr>
        <w:t>p</w:t>
      </w:r>
      <w:r w:rsidR="00983C72" w:rsidRPr="00DF7F5C">
        <w:rPr>
          <w:rFonts w:cs="Arial"/>
          <w:szCs w:val="22"/>
        </w:rPr>
        <w:t>=8.08×</w:t>
      </w:r>
      <w:r w:rsidR="007A7900" w:rsidRPr="00DF7F5C">
        <w:rPr>
          <w:rFonts w:cs="Arial"/>
          <w:szCs w:val="22"/>
        </w:rPr>
        <w:t>10</w:t>
      </w:r>
      <w:r w:rsidR="007A7900" w:rsidRPr="00DF7F5C">
        <w:rPr>
          <w:rFonts w:cs="Arial"/>
          <w:szCs w:val="22"/>
          <w:vertAlign w:val="superscript"/>
        </w:rPr>
        <w:t>-177</w:t>
      </w:r>
      <w:r w:rsidR="00F5022A" w:rsidRPr="00DF7F5C">
        <w:rPr>
          <w:rFonts w:cs="Arial"/>
          <w:szCs w:val="22"/>
        </w:rPr>
        <w:t>)</w:t>
      </w:r>
      <w:r w:rsidR="007A7900" w:rsidRPr="00DF7F5C">
        <w:rPr>
          <w:rFonts w:cs="Arial"/>
          <w:szCs w:val="22"/>
        </w:rPr>
        <w:t>;</w:t>
      </w:r>
      <w:r w:rsidR="00F5022A" w:rsidRPr="00DF7F5C">
        <w:rPr>
          <w:rFonts w:cs="Arial"/>
          <w:szCs w:val="22"/>
        </w:rPr>
        <w:t xml:space="preserve"> </w:t>
      </w:r>
      <w:r w:rsidR="00CB7198" w:rsidRPr="00DF7F5C">
        <w:rPr>
          <w:rFonts w:cs="Arial"/>
          <w:szCs w:val="22"/>
        </w:rPr>
        <w:t xml:space="preserve">middle </w:t>
      </w:r>
      <w:r w:rsidR="00F5022A" w:rsidRPr="00DF7F5C">
        <w:rPr>
          <w:rFonts w:cs="Arial"/>
          <w:szCs w:val="22"/>
        </w:rPr>
        <w:t>panel</w:t>
      </w:r>
      <w:r w:rsidR="00CB7198" w:rsidRPr="00DF7F5C">
        <w:rPr>
          <w:rFonts w:cs="Arial"/>
          <w:szCs w:val="22"/>
        </w:rPr>
        <w:t>s</w:t>
      </w:r>
      <w:r w:rsidR="00F5022A" w:rsidRPr="00DF7F5C">
        <w:rPr>
          <w:rFonts w:cs="Arial"/>
          <w:szCs w:val="22"/>
        </w:rPr>
        <w:t xml:space="preserve"> s</w:t>
      </w:r>
      <w:r w:rsidR="007A7900" w:rsidRPr="00DF7F5C">
        <w:rPr>
          <w:rFonts w:cs="Arial"/>
          <w:szCs w:val="22"/>
        </w:rPr>
        <w:t>how the region around site</w:t>
      </w:r>
      <w:r w:rsidR="00F5022A" w:rsidRPr="00DF7F5C">
        <w:rPr>
          <w:rFonts w:cs="Arial"/>
          <w:szCs w:val="22"/>
        </w:rPr>
        <w:t xml:space="preserve"> chr</w:t>
      </w:r>
      <w:r w:rsidR="007A7900" w:rsidRPr="00DF7F5C">
        <w:rPr>
          <w:rFonts w:cs="Arial"/>
          <w:szCs w:val="22"/>
        </w:rPr>
        <w:t>14:</w:t>
      </w:r>
      <w:r w:rsidR="00F5022A" w:rsidRPr="00DF7F5C">
        <w:rPr>
          <w:rFonts w:cs="Arial"/>
          <w:szCs w:val="22"/>
        </w:rPr>
        <w:t xml:space="preserve">32,953,580–32,959,242 </w:t>
      </w:r>
      <w:r w:rsidR="007A7900" w:rsidRPr="00DF7F5C">
        <w:rPr>
          <w:rFonts w:cs="Arial"/>
          <w:szCs w:val="22"/>
        </w:rPr>
        <w:t>(</w:t>
      </w:r>
      <w:r w:rsidR="007A7900" w:rsidRPr="00DF7F5C">
        <w:rPr>
          <w:rFonts w:cs="Arial"/>
          <w:i/>
          <w:szCs w:val="22"/>
        </w:rPr>
        <w:t>p</w:t>
      </w:r>
      <w:r w:rsidR="00983C72" w:rsidRPr="00DF7F5C">
        <w:rPr>
          <w:rFonts w:cs="Arial"/>
          <w:szCs w:val="22"/>
        </w:rPr>
        <w:t>=1.10×</w:t>
      </w:r>
      <w:r w:rsidR="007A7900" w:rsidRPr="00DF7F5C">
        <w:rPr>
          <w:rFonts w:cs="Arial"/>
          <w:szCs w:val="22"/>
        </w:rPr>
        <w:t>10</w:t>
      </w:r>
      <w:r w:rsidR="007A7900" w:rsidRPr="00DF7F5C">
        <w:rPr>
          <w:rFonts w:cs="Arial"/>
          <w:szCs w:val="22"/>
          <w:vertAlign w:val="superscript"/>
        </w:rPr>
        <w:t>-167</w:t>
      </w:r>
      <w:r w:rsidR="007A7900" w:rsidRPr="00DF7F5C">
        <w:rPr>
          <w:rFonts w:cs="Arial"/>
          <w:szCs w:val="22"/>
        </w:rPr>
        <w:t>), while</w:t>
      </w:r>
      <w:r w:rsidR="00F5022A" w:rsidRPr="00DF7F5C">
        <w:rPr>
          <w:rFonts w:cs="Arial"/>
          <w:szCs w:val="22"/>
        </w:rPr>
        <w:t xml:space="preserve"> </w:t>
      </w:r>
      <w:r w:rsidR="00CB7198" w:rsidRPr="00DF7F5C">
        <w:rPr>
          <w:rFonts w:cs="Arial"/>
          <w:szCs w:val="22"/>
        </w:rPr>
        <w:t xml:space="preserve">lower </w:t>
      </w:r>
      <w:r w:rsidR="00F5022A" w:rsidRPr="00DF7F5C">
        <w:rPr>
          <w:rFonts w:cs="Arial"/>
          <w:szCs w:val="22"/>
        </w:rPr>
        <w:t>panel</w:t>
      </w:r>
      <w:r w:rsidR="00CB7198" w:rsidRPr="00DF7F5C">
        <w:rPr>
          <w:rFonts w:cs="Arial"/>
          <w:szCs w:val="22"/>
        </w:rPr>
        <w:t>s</w:t>
      </w:r>
      <w:r w:rsidR="00F5022A" w:rsidRPr="00DF7F5C">
        <w:rPr>
          <w:rFonts w:cs="Arial"/>
          <w:szCs w:val="22"/>
        </w:rPr>
        <w:t xml:space="preserve"> </w:t>
      </w:r>
      <w:r w:rsidR="007A7900" w:rsidRPr="00DF7F5C">
        <w:rPr>
          <w:rFonts w:cs="Arial"/>
          <w:szCs w:val="22"/>
        </w:rPr>
        <w:t>show the region around site chr</w:t>
      </w:r>
      <w:r w:rsidR="00F5022A" w:rsidRPr="00DF7F5C">
        <w:rPr>
          <w:rFonts w:cs="Arial"/>
          <w:szCs w:val="22"/>
        </w:rPr>
        <w:t>3</w:t>
      </w:r>
      <w:r w:rsidR="007A7900" w:rsidRPr="00DF7F5C">
        <w:rPr>
          <w:rFonts w:cs="Arial"/>
          <w:szCs w:val="22"/>
        </w:rPr>
        <w:t>:</w:t>
      </w:r>
      <w:r w:rsidR="00F5022A" w:rsidRPr="00DF7F5C">
        <w:rPr>
          <w:rFonts w:cs="Arial"/>
          <w:szCs w:val="22"/>
        </w:rPr>
        <w:t xml:space="preserve">192,884,173 – 192,886,747 </w:t>
      </w:r>
      <w:r w:rsidR="007A7900" w:rsidRPr="00DF7F5C">
        <w:rPr>
          <w:rFonts w:cs="Arial"/>
          <w:szCs w:val="22"/>
        </w:rPr>
        <w:t>(</w:t>
      </w:r>
      <w:r w:rsidR="007A7900" w:rsidRPr="00DF7F5C">
        <w:rPr>
          <w:rFonts w:cs="Arial"/>
          <w:i/>
          <w:szCs w:val="22"/>
        </w:rPr>
        <w:t>p</w:t>
      </w:r>
      <w:r w:rsidR="00983C72" w:rsidRPr="00DF7F5C">
        <w:rPr>
          <w:rFonts w:cs="Arial"/>
          <w:szCs w:val="22"/>
        </w:rPr>
        <w:t>=5.71×</w:t>
      </w:r>
      <w:r w:rsidR="007A7900" w:rsidRPr="00DF7F5C">
        <w:rPr>
          <w:rFonts w:cs="Arial"/>
          <w:szCs w:val="22"/>
        </w:rPr>
        <w:t>10</w:t>
      </w:r>
      <w:r w:rsidR="007A7900" w:rsidRPr="00DF7F5C">
        <w:rPr>
          <w:rFonts w:cs="Arial"/>
          <w:szCs w:val="22"/>
          <w:vertAlign w:val="superscript"/>
        </w:rPr>
        <w:t>-165</w:t>
      </w:r>
      <w:r w:rsidR="007A7900" w:rsidRPr="00DF7F5C">
        <w:rPr>
          <w:rFonts w:cs="Arial"/>
          <w:szCs w:val="22"/>
        </w:rPr>
        <w:t>)</w:t>
      </w:r>
      <w:r w:rsidR="00F5022A" w:rsidRPr="00DF7F5C">
        <w:rPr>
          <w:rFonts w:cs="Arial"/>
          <w:szCs w:val="22"/>
        </w:rPr>
        <w:t xml:space="preserve">. </w:t>
      </w:r>
      <w:r w:rsidR="00052B6F" w:rsidRPr="00DF7F5C">
        <w:rPr>
          <w:rFonts w:cs="Arial"/>
          <w:szCs w:val="22"/>
        </w:rPr>
        <w:t xml:space="preserve">Correlated blocks of SNPs in close proximity show association with the same </w:t>
      </w:r>
      <w:r w:rsidR="00325CE2" w:rsidRPr="00DF7F5C">
        <w:rPr>
          <w:rFonts w:cs="Arial"/>
          <w:szCs w:val="22"/>
        </w:rPr>
        <w:t xml:space="preserve">methylation </w:t>
      </w:r>
      <w:r w:rsidR="00052B6F" w:rsidRPr="00DF7F5C">
        <w:rPr>
          <w:rFonts w:cs="Arial"/>
          <w:szCs w:val="22"/>
        </w:rPr>
        <w:t xml:space="preserve">site(s). This leads to the horizontal "stripes" of significant </w:t>
      </w:r>
      <w:proofErr w:type="spellStart"/>
      <w:r w:rsidR="00F23124" w:rsidRPr="00DF7F5C">
        <w:rPr>
          <w:rFonts w:cs="Arial"/>
          <w:szCs w:val="22"/>
        </w:rPr>
        <w:t>meQTL</w:t>
      </w:r>
      <w:proofErr w:type="spellEnd"/>
      <w:r w:rsidR="00F23124" w:rsidRPr="00DF7F5C">
        <w:rPr>
          <w:rFonts w:cs="Arial"/>
          <w:szCs w:val="22"/>
        </w:rPr>
        <w:t xml:space="preserve"> </w:t>
      </w:r>
      <w:r w:rsidR="00052B6F" w:rsidRPr="00DF7F5C">
        <w:rPr>
          <w:rFonts w:cs="Arial"/>
          <w:szCs w:val="22"/>
        </w:rPr>
        <w:t>associations. However, SNPs also tend to be associated with me</w:t>
      </w:r>
      <w:r w:rsidR="00F23124" w:rsidRPr="00DF7F5C">
        <w:rPr>
          <w:rFonts w:cs="Arial"/>
          <w:szCs w:val="22"/>
        </w:rPr>
        <w:t>thylation levels at several site</w:t>
      </w:r>
      <w:r w:rsidR="00052B6F" w:rsidRPr="00DF7F5C">
        <w:rPr>
          <w:rFonts w:cs="Arial"/>
          <w:szCs w:val="22"/>
        </w:rPr>
        <w:t>s on the same haplotype, leading to the two-dimensional patchwork of "striped squares" along th</w:t>
      </w:r>
      <w:r w:rsidR="007A7900" w:rsidRPr="00DF7F5C">
        <w:rPr>
          <w:rFonts w:cs="Arial"/>
          <w:szCs w:val="22"/>
        </w:rPr>
        <w:t>e diagonal (see detail in</w:t>
      </w:r>
      <w:r w:rsidR="00F23124" w:rsidRPr="00DF7F5C">
        <w:rPr>
          <w:rFonts w:cs="Arial"/>
          <w:szCs w:val="22"/>
        </w:rPr>
        <w:t xml:space="preserve"> SNP-Meth panels</w:t>
      </w:r>
      <w:r w:rsidR="007A7900" w:rsidRPr="00DF7F5C">
        <w:rPr>
          <w:rFonts w:cs="Arial"/>
          <w:szCs w:val="22"/>
        </w:rPr>
        <w:t>). This trend wa</w:t>
      </w:r>
      <w:r w:rsidR="00052B6F" w:rsidRPr="00DF7F5C">
        <w:rPr>
          <w:rFonts w:cs="Arial"/>
          <w:szCs w:val="22"/>
        </w:rPr>
        <w:t>s observed universally in the</w:t>
      </w:r>
      <w:r w:rsidR="007A7900" w:rsidRPr="00DF7F5C">
        <w:rPr>
          <w:rFonts w:cs="Arial"/>
          <w:szCs w:val="22"/>
        </w:rPr>
        <w:t xml:space="preserve"> genome, from small LD blocks measuring</w:t>
      </w:r>
      <w:r w:rsidR="00052B6F" w:rsidRPr="00DF7F5C">
        <w:rPr>
          <w:rFonts w:cs="Arial"/>
          <w:szCs w:val="22"/>
        </w:rPr>
        <w:t xml:space="preserve"> a few </w:t>
      </w:r>
      <w:proofErr w:type="spellStart"/>
      <w:r w:rsidR="00052B6F" w:rsidRPr="00DF7F5C">
        <w:rPr>
          <w:rFonts w:cs="Arial"/>
          <w:szCs w:val="22"/>
        </w:rPr>
        <w:t>kilobases</w:t>
      </w:r>
      <w:proofErr w:type="spellEnd"/>
      <w:r w:rsidR="00052B6F" w:rsidRPr="00DF7F5C">
        <w:rPr>
          <w:rFonts w:cs="Arial"/>
          <w:szCs w:val="22"/>
        </w:rPr>
        <w:t xml:space="preserve"> to very large regions, such as </w:t>
      </w:r>
      <w:r w:rsidR="00766A1B" w:rsidRPr="00DF7F5C">
        <w:rPr>
          <w:rFonts w:cs="Arial"/>
          <w:szCs w:val="22"/>
        </w:rPr>
        <w:t>exists around the MHC on chromosome 6</w:t>
      </w:r>
      <w:r w:rsidRPr="00DF7F5C">
        <w:rPr>
          <w:rFonts w:cs="Arial"/>
          <w:szCs w:val="22"/>
        </w:rPr>
        <w:t xml:space="preserve"> (see Supplementary Material</w:t>
      </w:r>
      <w:r w:rsidR="00CE3B68" w:rsidRPr="00DF7F5C">
        <w:rPr>
          <w:rFonts w:cs="Arial"/>
          <w:szCs w:val="22"/>
        </w:rPr>
        <w:t xml:space="preserve"> p11</w:t>
      </w:r>
      <w:r w:rsidRPr="00DF7F5C">
        <w:rPr>
          <w:rFonts w:cs="Arial"/>
          <w:szCs w:val="22"/>
        </w:rPr>
        <w:t>)</w:t>
      </w:r>
      <w:r w:rsidR="00052B6F" w:rsidRPr="00DF7F5C">
        <w:rPr>
          <w:rFonts w:cs="Arial"/>
          <w:szCs w:val="22"/>
        </w:rPr>
        <w:t xml:space="preserve">. This serves to illustrate that while </w:t>
      </w:r>
      <w:proofErr w:type="spellStart"/>
      <w:r w:rsidR="00052B6F" w:rsidRPr="00DF7F5C">
        <w:rPr>
          <w:rFonts w:cs="Arial"/>
          <w:szCs w:val="22"/>
        </w:rPr>
        <w:t>meQTLs</w:t>
      </w:r>
      <w:proofErr w:type="spellEnd"/>
      <w:r w:rsidR="00052B6F" w:rsidRPr="00DF7F5C">
        <w:rPr>
          <w:rFonts w:cs="Arial"/>
          <w:szCs w:val="22"/>
        </w:rPr>
        <w:t xml:space="preserve"> tend to be co-loca</w:t>
      </w:r>
      <w:r w:rsidR="00F23124" w:rsidRPr="00DF7F5C">
        <w:rPr>
          <w:rFonts w:cs="Arial"/>
          <w:szCs w:val="22"/>
        </w:rPr>
        <w:t>lized with their associated methylation site</w:t>
      </w:r>
      <w:r w:rsidR="00052B6F" w:rsidRPr="00DF7F5C">
        <w:rPr>
          <w:rFonts w:cs="Arial"/>
          <w:szCs w:val="22"/>
        </w:rPr>
        <w:t>s,</w:t>
      </w:r>
      <w:r w:rsidR="00F23124" w:rsidRPr="00DF7F5C">
        <w:rPr>
          <w:rFonts w:cs="Arial"/>
          <w:szCs w:val="22"/>
        </w:rPr>
        <w:t xml:space="preserve"> </w:t>
      </w:r>
      <w:r w:rsidR="00052B6F" w:rsidRPr="00DF7F5C">
        <w:rPr>
          <w:rFonts w:cs="Arial"/>
          <w:szCs w:val="22"/>
        </w:rPr>
        <w:t xml:space="preserve">significant LD extending for many Mb can generate apparently long-range effects. </w:t>
      </w:r>
    </w:p>
    <w:p w:rsidR="001E251E" w:rsidRPr="00DF7F5C" w:rsidRDefault="001E251E" w:rsidP="001E251E">
      <w:pPr>
        <w:spacing w:line="480" w:lineRule="auto"/>
        <w:ind w:left="-86"/>
        <w:rPr>
          <w:rFonts w:cs="Arial"/>
          <w:szCs w:val="22"/>
        </w:rPr>
      </w:pPr>
    </w:p>
    <w:p w:rsidR="009947B1" w:rsidRPr="00DF7F5C" w:rsidRDefault="00325CE2" w:rsidP="001E251E">
      <w:pPr>
        <w:spacing w:line="480" w:lineRule="auto"/>
        <w:ind w:left="-86"/>
        <w:rPr>
          <w:rFonts w:cs="Arial"/>
          <w:szCs w:val="22"/>
        </w:rPr>
      </w:pPr>
      <w:proofErr w:type="gramStart"/>
      <w:r w:rsidRPr="00DF7F5C">
        <w:rPr>
          <w:rFonts w:cs="Arial"/>
          <w:b/>
          <w:szCs w:val="22"/>
        </w:rPr>
        <w:t>Figure 4</w:t>
      </w:r>
      <w:r w:rsidRPr="00DF7F5C">
        <w:rPr>
          <w:rFonts w:cs="Arial"/>
          <w:szCs w:val="22"/>
        </w:rPr>
        <w:t>.</w:t>
      </w:r>
      <w:proofErr w:type="gramEnd"/>
      <w:r w:rsidRPr="00DF7F5C">
        <w:rPr>
          <w:rFonts w:cs="Arial"/>
          <w:szCs w:val="22"/>
        </w:rPr>
        <w:t xml:space="preserve"> </w:t>
      </w:r>
      <w:r w:rsidR="007A7900" w:rsidRPr="00DF7F5C">
        <w:rPr>
          <w:rFonts w:cs="Arial"/>
          <w:i/>
          <w:szCs w:val="22"/>
        </w:rPr>
        <w:t>Replication plot</w:t>
      </w:r>
      <w:r w:rsidR="007A7900" w:rsidRPr="00DF7F5C">
        <w:rPr>
          <w:rFonts w:cs="Arial"/>
          <w:szCs w:val="22"/>
        </w:rPr>
        <w:t xml:space="preserve"> </w:t>
      </w:r>
      <w:r w:rsidRPr="00DF7F5C">
        <w:rPr>
          <w:rFonts w:cs="Arial"/>
          <w:szCs w:val="22"/>
        </w:rPr>
        <w:t xml:space="preserve">showing agreement in test statistics for our primary sample of </w:t>
      </w:r>
      <w:r w:rsidR="00983C72" w:rsidRPr="00DF7F5C">
        <w:rPr>
          <w:rFonts w:cs="Arial"/>
          <w:szCs w:val="22"/>
        </w:rPr>
        <w:t>normal</w:t>
      </w:r>
      <w:r w:rsidRPr="00DF7F5C">
        <w:rPr>
          <w:rFonts w:cs="Arial"/>
          <w:szCs w:val="22"/>
        </w:rPr>
        <w:t xml:space="preserve"> individuals (controls) versus a comparable sample, in terms of age</w:t>
      </w:r>
      <w:r w:rsidR="00CB7198" w:rsidRPr="00DF7F5C">
        <w:rPr>
          <w:rFonts w:cs="Arial"/>
          <w:szCs w:val="22"/>
        </w:rPr>
        <w:t>,</w:t>
      </w:r>
      <w:r w:rsidRPr="00DF7F5C">
        <w:rPr>
          <w:rFonts w:cs="Arial"/>
          <w:szCs w:val="22"/>
        </w:rPr>
        <w:t xml:space="preserve"> sex</w:t>
      </w:r>
      <w:r w:rsidR="007A7900" w:rsidRPr="00DF7F5C">
        <w:rPr>
          <w:rFonts w:cs="Arial"/>
          <w:szCs w:val="22"/>
        </w:rPr>
        <w:t xml:space="preserve"> </w:t>
      </w:r>
      <w:r w:rsidR="00EC48E2" w:rsidRPr="00DF7F5C">
        <w:rPr>
          <w:rFonts w:cs="Arial"/>
          <w:szCs w:val="22"/>
        </w:rPr>
        <w:t>and</w:t>
      </w:r>
      <w:r w:rsidR="00CB7198" w:rsidRPr="00DF7F5C">
        <w:rPr>
          <w:rFonts w:cs="Arial"/>
          <w:szCs w:val="22"/>
        </w:rPr>
        <w:t xml:space="preserve"> number </w:t>
      </w:r>
      <w:r w:rsidR="00EC48E2" w:rsidRPr="00DF7F5C">
        <w:rPr>
          <w:rFonts w:cs="Arial"/>
          <w:szCs w:val="22"/>
        </w:rPr>
        <w:t xml:space="preserve">of subjects </w:t>
      </w:r>
      <w:r w:rsidR="007A7900" w:rsidRPr="00DF7F5C">
        <w:rPr>
          <w:rFonts w:cs="Arial"/>
          <w:szCs w:val="22"/>
        </w:rPr>
        <w:t>(</w:t>
      </w:r>
      <w:r w:rsidR="00CB7198" w:rsidRPr="00DF7F5C">
        <w:rPr>
          <w:rFonts w:cs="Arial"/>
          <w:szCs w:val="22"/>
        </w:rPr>
        <w:t xml:space="preserve">N = 711 - </w:t>
      </w:r>
      <w:r w:rsidR="007A7900" w:rsidRPr="00DF7F5C">
        <w:rPr>
          <w:rFonts w:cs="Arial"/>
          <w:szCs w:val="22"/>
        </w:rPr>
        <w:t xml:space="preserve">see Supplementary Table S1), of patients with a diagnosis of the mental disorder </w:t>
      </w:r>
      <w:r w:rsidRPr="00DF7F5C">
        <w:rPr>
          <w:rFonts w:cs="Arial"/>
          <w:szCs w:val="22"/>
        </w:rPr>
        <w:t>schizophrenia</w:t>
      </w:r>
      <w:r w:rsidR="007A7900" w:rsidRPr="00DF7F5C">
        <w:rPr>
          <w:rFonts w:cs="Arial"/>
          <w:szCs w:val="22"/>
        </w:rPr>
        <w:t xml:space="preserve"> (cases</w:t>
      </w:r>
      <w:r w:rsidRPr="00DF7F5C">
        <w:rPr>
          <w:rFonts w:cs="Arial"/>
          <w:szCs w:val="22"/>
        </w:rPr>
        <w:t xml:space="preserve">). The distribution of effects along the diagonal indicates broad agreement for all three classes of effect. </w:t>
      </w:r>
    </w:p>
    <w:p w:rsidR="00240CB0" w:rsidRPr="00DF7F5C" w:rsidRDefault="00240CB0" w:rsidP="007A7900">
      <w:pPr>
        <w:spacing w:line="480" w:lineRule="auto"/>
        <w:rPr>
          <w:rFonts w:cs="Arial"/>
          <w:szCs w:val="22"/>
        </w:rPr>
      </w:pPr>
    </w:p>
    <w:p w:rsidR="00FA355A" w:rsidRPr="00DF7F5C" w:rsidRDefault="00FA355A" w:rsidP="00977113">
      <w:pPr>
        <w:spacing w:line="480" w:lineRule="auto"/>
        <w:ind w:left="-86"/>
        <w:rPr>
          <w:rFonts w:cs="Arial"/>
          <w:szCs w:val="22"/>
        </w:rPr>
      </w:pPr>
      <w:proofErr w:type="gramStart"/>
      <w:r w:rsidRPr="00DF7F5C">
        <w:rPr>
          <w:rFonts w:cs="Arial"/>
          <w:b/>
          <w:szCs w:val="22"/>
        </w:rPr>
        <w:lastRenderedPageBreak/>
        <w:t>Figure 5</w:t>
      </w:r>
      <w:r w:rsidRPr="00DF7F5C">
        <w:rPr>
          <w:rFonts w:cs="Arial"/>
          <w:szCs w:val="22"/>
        </w:rPr>
        <w:t>.</w:t>
      </w:r>
      <w:proofErr w:type="gramEnd"/>
      <w:r w:rsidRPr="00DF7F5C">
        <w:rPr>
          <w:rFonts w:cs="Arial"/>
          <w:szCs w:val="22"/>
        </w:rPr>
        <w:t xml:space="preserve"> </w:t>
      </w:r>
      <w:proofErr w:type="gramStart"/>
      <w:r w:rsidR="00444902" w:rsidRPr="00DF7F5C">
        <w:rPr>
          <w:rFonts w:cs="Arial"/>
          <w:i/>
          <w:szCs w:val="22"/>
        </w:rPr>
        <w:t>E</w:t>
      </w:r>
      <w:r w:rsidR="007A7900" w:rsidRPr="00DF7F5C">
        <w:rPr>
          <w:rFonts w:cs="Arial"/>
          <w:i/>
          <w:szCs w:val="22"/>
        </w:rPr>
        <w:t>nrichment</w:t>
      </w:r>
      <w:r w:rsidRPr="00DF7F5C">
        <w:rPr>
          <w:rFonts w:cs="Arial"/>
          <w:i/>
          <w:szCs w:val="22"/>
        </w:rPr>
        <w:t xml:space="preserve"> of</w:t>
      </w:r>
      <w:r w:rsidR="007A7900" w:rsidRPr="00DF7F5C">
        <w:rPr>
          <w:rFonts w:cs="Arial"/>
          <w:i/>
          <w:szCs w:val="22"/>
        </w:rPr>
        <w:t xml:space="preserve"> </w:t>
      </w:r>
      <w:r w:rsidR="00F11B54" w:rsidRPr="00DF7F5C">
        <w:rPr>
          <w:rFonts w:cs="Arial"/>
          <w:i/>
          <w:szCs w:val="22"/>
        </w:rPr>
        <w:t xml:space="preserve">all </w:t>
      </w:r>
      <w:r w:rsidR="00444902" w:rsidRPr="00DF7F5C">
        <w:rPr>
          <w:rFonts w:cs="Arial"/>
          <w:i/>
          <w:szCs w:val="22"/>
        </w:rPr>
        <w:t xml:space="preserve">local </w:t>
      </w:r>
      <w:proofErr w:type="spellStart"/>
      <w:r w:rsidR="00444902" w:rsidRPr="00DF7F5C">
        <w:rPr>
          <w:rFonts w:cs="Arial"/>
          <w:i/>
          <w:szCs w:val="22"/>
        </w:rPr>
        <w:t>meQTLs</w:t>
      </w:r>
      <w:proofErr w:type="spellEnd"/>
      <w:r w:rsidR="00444902" w:rsidRPr="00DF7F5C">
        <w:rPr>
          <w:rFonts w:cs="Arial"/>
          <w:i/>
          <w:szCs w:val="22"/>
        </w:rPr>
        <w:t xml:space="preserve"> in broad genomic annotation</w:t>
      </w:r>
      <w:r w:rsidR="00BB46E1" w:rsidRPr="00DF7F5C">
        <w:rPr>
          <w:rFonts w:cs="Arial"/>
          <w:i/>
          <w:szCs w:val="22"/>
        </w:rPr>
        <w:t xml:space="preserve"> </w:t>
      </w:r>
      <w:r w:rsidR="00444902" w:rsidRPr="00DF7F5C">
        <w:rPr>
          <w:rFonts w:cs="Arial"/>
          <w:i/>
          <w:szCs w:val="22"/>
        </w:rPr>
        <w:t>categories</w:t>
      </w:r>
      <w:r w:rsidR="00314C6F" w:rsidRPr="00DF7F5C">
        <w:rPr>
          <w:rFonts w:cs="Arial"/>
          <w:szCs w:val="22"/>
        </w:rPr>
        <w:t>.</w:t>
      </w:r>
      <w:proofErr w:type="gramEnd"/>
      <w:r w:rsidR="00314C6F" w:rsidRPr="00DF7F5C">
        <w:rPr>
          <w:rFonts w:cs="Arial"/>
          <w:szCs w:val="22"/>
        </w:rPr>
        <w:t xml:space="preserve"> </w:t>
      </w:r>
      <w:r w:rsidR="00BB46E1" w:rsidRPr="00DF7F5C">
        <w:rPr>
          <w:rFonts w:cs="Arial"/>
          <w:szCs w:val="22"/>
        </w:rPr>
        <w:t xml:space="preserve">The x-axis is the odds ratio for enrichment and 99% confidence intervals are provided for all data points. We show enrichment in both our primary sample (main analysis) and in the replication sample. </w:t>
      </w:r>
      <w:r w:rsidR="00314C6F" w:rsidRPr="00DF7F5C">
        <w:rPr>
          <w:rFonts w:cs="Arial"/>
          <w:szCs w:val="22"/>
        </w:rPr>
        <w:t xml:space="preserve">In all instances, significance </w:t>
      </w:r>
      <w:r w:rsidR="001D1E72" w:rsidRPr="00DF7F5C">
        <w:rPr>
          <w:rFonts w:cs="Arial"/>
          <w:szCs w:val="22"/>
        </w:rPr>
        <w:t>was calculated based on &gt;4</w:t>
      </w:r>
      <w:r w:rsidR="00314C6F" w:rsidRPr="00DF7F5C">
        <w:rPr>
          <w:rFonts w:cs="Arial"/>
          <w:szCs w:val="22"/>
        </w:rPr>
        <w:t xml:space="preserve"> million permutations. Annotation categories</w:t>
      </w:r>
      <w:r w:rsidR="001D1E72" w:rsidRPr="00DF7F5C">
        <w:rPr>
          <w:rFonts w:cs="Arial"/>
          <w:szCs w:val="22"/>
        </w:rPr>
        <w:t xml:space="preserve"> are as follows:</w:t>
      </w:r>
      <w:r w:rsidR="00BB46E1" w:rsidRPr="00DF7F5C">
        <w:rPr>
          <w:rFonts w:cs="Arial"/>
          <w:szCs w:val="22"/>
        </w:rPr>
        <w:t xml:space="preserve"> 1) GWAS catalog represents hits from the NHGRI GWAS catalog, 2) </w:t>
      </w:r>
      <w:proofErr w:type="spellStart"/>
      <w:r w:rsidR="00BB46E1" w:rsidRPr="00DF7F5C">
        <w:rPr>
          <w:rFonts w:cs="Arial"/>
          <w:szCs w:val="22"/>
        </w:rPr>
        <w:t>CpG</w:t>
      </w:r>
      <w:proofErr w:type="spellEnd"/>
      <w:r w:rsidR="00BB46E1" w:rsidRPr="00DF7F5C">
        <w:rPr>
          <w:rFonts w:cs="Arial"/>
          <w:szCs w:val="22"/>
        </w:rPr>
        <w:t xml:space="preserve"> islands, 3) exons, 4) </w:t>
      </w:r>
      <w:proofErr w:type="spellStart"/>
      <w:r w:rsidR="00BB46E1" w:rsidRPr="00DF7F5C">
        <w:rPr>
          <w:rFonts w:cs="Arial"/>
          <w:szCs w:val="22"/>
        </w:rPr>
        <w:t>CpG</w:t>
      </w:r>
      <w:proofErr w:type="spellEnd"/>
      <w:r w:rsidR="00BB46E1" w:rsidRPr="00DF7F5C">
        <w:rPr>
          <w:rFonts w:cs="Arial"/>
          <w:szCs w:val="22"/>
        </w:rPr>
        <w:t xml:space="preserve"> shores, defined as 2 kb flanking a </w:t>
      </w:r>
      <w:proofErr w:type="spellStart"/>
      <w:r w:rsidR="00BB46E1" w:rsidRPr="00DF7F5C">
        <w:rPr>
          <w:rFonts w:cs="Arial"/>
          <w:szCs w:val="22"/>
        </w:rPr>
        <w:t>CpG</w:t>
      </w:r>
      <w:proofErr w:type="spellEnd"/>
      <w:r w:rsidR="00BB46E1" w:rsidRPr="00DF7F5C">
        <w:rPr>
          <w:rFonts w:cs="Arial"/>
          <w:szCs w:val="22"/>
        </w:rPr>
        <w:t xml:space="preserve"> island, 5) G-</w:t>
      </w:r>
      <w:proofErr w:type="spellStart"/>
      <w:r w:rsidR="00BB46E1" w:rsidRPr="00DF7F5C">
        <w:rPr>
          <w:rFonts w:cs="Arial"/>
          <w:szCs w:val="22"/>
        </w:rPr>
        <w:t>quadruplexes</w:t>
      </w:r>
      <w:proofErr w:type="spellEnd"/>
      <w:r w:rsidR="00BB46E1" w:rsidRPr="00DF7F5C">
        <w:rPr>
          <w:rFonts w:cs="Arial"/>
          <w:szCs w:val="22"/>
        </w:rPr>
        <w:t xml:space="preserve">, 6) narrow promoter region upstream 2 kb upstream from transcription start, 7) conserved across 29 </w:t>
      </w:r>
      <w:proofErr w:type="spellStart"/>
      <w:r w:rsidR="00BB46E1" w:rsidRPr="00DF7F5C">
        <w:rPr>
          <w:rFonts w:cs="Arial"/>
          <w:szCs w:val="22"/>
        </w:rPr>
        <w:t>eutherian</w:t>
      </w:r>
      <w:proofErr w:type="spellEnd"/>
      <w:r w:rsidR="00BB46E1" w:rsidRPr="00DF7F5C">
        <w:rPr>
          <w:rFonts w:cs="Arial"/>
          <w:szCs w:val="22"/>
        </w:rPr>
        <w:t xml:space="preserve"> mammals, 8) broad promoter region 8 kb upstream from transcription start, 9) conserved transcription factor recognition sequences, 10) </w:t>
      </w:r>
      <w:proofErr w:type="spellStart"/>
      <w:r w:rsidR="00BB46E1" w:rsidRPr="00DF7F5C">
        <w:rPr>
          <w:rFonts w:cs="Arial"/>
          <w:szCs w:val="22"/>
        </w:rPr>
        <w:t>RefSeq</w:t>
      </w:r>
      <w:proofErr w:type="spellEnd"/>
      <w:r w:rsidR="00BB46E1" w:rsidRPr="00DF7F5C">
        <w:rPr>
          <w:rFonts w:cs="Arial"/>
          <w:szCs w:val="22"/>
        </w:rPr>
        <w:t xml:space="preserve"> genes, 11) ENCODE transcription factor binding data from chromatin </w:t>
      </w:r>
      <w:proofErr w:type="spellStart"/>
      <w:r w:rsidR="00BB46E1" w:rsidRPr="00DF7F5C">
        <w:rPr>
          <w:rFonts w:cs="Arial"/>
          <w:szCs w:val="22"/>
        </w:rPr>
        <w:t>immunoprecipitation</w:t>
      </w:r>
      <w:proofErr w:type="spellEnd"/>
      <w:r w:rsidR="00BB46E1" w:rsidRPr="00DF7F5C">
        <w:rPr>
          <w:rFonts w:cs="Arial"/>
          <w:szCs w:val="22"/>
        </w:rPr>
        <w:t xml:space="preserve"> sequencing (</w:t>
      </w:r>
      <w:proofErr w:type="spellStart"/>
      <w:r w:rsidR="00BB46E1" w:rsidRPr="00DF7F5C">
        <w:rPr>
          <w:rFonts w:cs="Arial"/>
          <w:szCs w:val="22"/>
        </w:rPr>
        <w:t>ChIP-seq</w:t>
      </w:r>
      <w:proofErr w:type="spellEnd"/>
      <w:r w:rsidR="00BB46E1" w:rsidRPr="00DF7F5C">
        <w:rPr>
          <w:rFonts w:cs="Arial"/>
          <w:szCs w:val="22"/>
        </w:rPr>
        <w:t xml:space="preserve">) experiments, 12) </w:t>
      </w:r>
      <w:proofErr w:type="spellStart"/>
      <w:r w:rsidR="00BB46E1" w:rsidRPr="00DF7F5C">
        <w:rPr>
          <w:rFonts w:cs="Arial"/>
          <w:szCs w:val="22"/>
        </w:rPr>
        <w:t>DNaseI</w:t>
      </w:r>
      <w:proofErr w:type="spellEnd"/>
      <w:r w:rsidR="00BB46E1" w:rsidRPr="00DF7F5C">
        <w:rPr>
          <w:rFonts w:cs="Arial"/>
          <w:szCs w:val="22"/>
        </w:rPr>
        <w:t xml:space="preserve"> hypersensitive regions, 13) introns, 14) repetitive elements, 15) long non-coding RNAs, 16) known imprinted genes, 17) VISTA enhancers and 18) microRNA genes.  </w:t>
      </w:r>
    </w:p>
    <w:p w:rsidR="00F5022A" w:rsidRPr="00DF7F5C" w:rsidRDefault="00F5022A">
      <w:pPr>
        <w:ind w:left="-86" w:right="1051"/>
        <w:jc w:val="center"/>
        <w:rPr>
          <w:rFonts w:cs="Arial"/>
          <w:szCs w:val="22"/>
        </w:rPr>
      </w:pPr>
    </w:p>
    <w:p w:rsidR="00F5022A" w:rsidRPr="00DF7F5C" w:rsidRDefault="00F5022A">
      <w:pPr>
        <w:ind w:left="-86" w:right="1051"/>
        <w:jc w:val="center"/>
        <w:rPr>
          <w:rFonts w:cs="Arial"/>
          <w:szCs w:val="22"/>
        </w:rPr>
      </w:pPr>
    </w:p>
    <w:p w:rsidR="008F53CA" w:rsidRPr="00DF7F5C" w:rsidRDefault="008F53CA" w:rsidP="008F53CA">
      <w:pPr>
        <w:spacing w:line="480" w:lineRule="auto"/>
        <w:rPr>
          <w:rFonts w:cs="Arial"/>
          <w:szCs w:val="22"/>
        </w:rPr>
      </w:pPr>
      <w:proofErr w:type="gramStart"/>
      <w:r w:rsidRPr="00DF7F5C">
        <w:rPr>
          <w:rFonts w:cs="Arial"/>
          <w:b/>
          <w:szCs w:val="22"/>
        </w:rPr>
        <w:t>Figure 6</w:t>
      </w:r>
      <w:r w:rsidRPr="00DF7F5C">
        <w:rPr>
          <w:rFonts w:cs="Arial"/>
          <w:szCs w:val="22"/>
        </w:rPr>
        <w:t>.</w:t>
      </w:r>
      <w:proofErr w:type="gramEnd"/>
      <w:r w:rsidRPr="00DF7F5C">
        <w:rPr>
          <w:rFonts w:cs="Arial"/>
          <w:szCs w:val="22"/>
        </w:rPr>
        <w:t xml:space="preserve"> </w:t>
      </w:r>
      <w:proofErr w:type="gramStart"/>
      <w:r w:rsidRPr="00DF7F5C">
        <w:rPr>
          <w:rFonts w:cs="Arial"/>
          <w:i/>
          <w:szCs w:val="22"/>
        </w:rPr>
        <w:t xml:space="preserve">Enrichment/depletion of local </w:t>
      </w:r>
      <w:proofErr w:type="spellStart"/>
      <w:r w:rsidRPr="00DF7F5C">
        <w:rPr>
          <w:rFonts w:cs="Arial"/>
          <w:i/>
          <w:szCs w:val="22"/>
        </w:rPr>
        <w:t>meQTLs</w:t>
      </w:r>
      <w:proofErr w:type="spellEnd"/>
      <w:r w:rsidRPr="00DF7F5C">
        <w:rPr>
          <w:rFonts w:cs="Arial"/>
          <w:i/>
          <w:szCs w:val="22"/>
        </w:rPr>
        <w:t xml:space="preserve"> in different chromatin states</w:t>
      </w:r>
      <w:r w:rsidR="00240CB0" w:rsidRPr="00DF7F5C">
        <w:rPr>
          <w:rFonts w:cs="Arial"/>
          <w:szCs w:val="22"/>
        </w:rPr>
        <w:t>.</w:t>
      </w:r>
      <w:proofErr w:type="gramEnd"/>
      <w:r w:rsidRPr="00DF7F5C">
        <w:rPr>
          <w:rFonts w:cs="Arial"/>
          <w:szCs w:val="22"/>
        </w:rPr>
        <w:t xml:space="preserve"> Chromatin state</w:t>
      </w:r>
      <w:r w:rsidR="00240CB0" w:rsidRPr="00DF7F5C">
        <w:rPr>
          <w:rFonts w:cs="Arial"/>
          <w:szCs w:val="22"/>
        </w:rPr>
        <w:t xml:space="preserve"> classification used</w:t>
      </w:r>
      <w:r w:rsidRPr="00DF7F5C">
        <w:rPr>
          <w:rFonts w:cs="Arial"/>
          <w:szCs w:val="22"/>
        </w:rPr>
        <w:t xml:space="preserve"> an 18 state model from the </w:t>
      </w:r>
      <w:r w:rsidR="00145A49" w:rsidRPr="00DF7F5C">
        <w:rPr>
          <w:rFonts w:cs="Arial"/>
          <w:szCs w:val="22"/>
        </w:rPr>
        <w:t xml:space="preserve">Roadmap </w:t>
      </w:r>
      <w:proofErr w:type="spellStart"/>
      <w:r w:rsidRPr="00DF7F5C">
        <w:rPr>
          <w:rFonts w:cs="Arial"/>
          <w:szCs w:val="22"/>
        </w:rPr>
        <w:t>Epigenomics</w:t>
      </w:r>
      <w:proofErr w:type="spellEnd"/>
      <w:r w:rsidRPr="00DF7F5C">
        <w:rPr>
          <w:rFonts w:cs="Arial"/>
          <w:szCs w:val="22"/>
        </w:rPr>
        <w:t xml:space="preserve"> Consortium </w:t>
      </w:r>
      <w:r w:rsidR="00997C63" w:rsidRPr="00DF7F5C">
        <w:rPr>
          <w:rFonts w:cs="Arial"/>
          <w:szCs w:val="22"/>
        </w:rPr>
        <w:fldChar w:fldCharType="begin">
          <w:fldData xml:space="preserve">PEVuZE5vdGU+PENpdGU+PEF1dGhvcj5LdW5kYWplPC9BdXRob3I+PFllYXI+MjAxNTwvWWVhcj48
UmVjTnVtPjI3MTwvUmVjTnVtPjxyZWNvcmQ+PHJlYy1udW1iZXI+MjcxPC9yZWMtbnVtYmVyPjxm
b3JlaWduLWtleXM+PGtleSBhcHA9IkVOIiBkYi1pZD0iZnA1NWY1ZHJyZXpwNWdldjAwMzUwNTkx
end3eHcwZWR2NWVkIj4yNzE8L2tleT48L2ZvcmVpZ24ta2V5cz48cmVmLXR5cGUgbmFtZT0iSm91
cm5hbCBBcnRpY2xlIj4xNzwvcmVmLXR5cGU+PGNvbnRyaWJ1dG9ycz48YXV0aG9ycz48YXV0aG9y
Pkt1bmRhamUsIEEuPC9hdXRob3I+PGF1dGhvcj5NZXVsZW1hbiwgVy48L2F1dGhvcj48YXV0aG9y
PkVybnN0LCBKLjwvYXV0aG9yPjxhdXRob3I+QmlsZW5reSwgTS48L2F1dGhvcj48YXV0aG9yPlll
biwgQS48L2F1dGhvcj48YXV0aG9yPkhlcmF2aS1Nb3Vzc2F2aSwgQS48L2F1dGhvcj48YXV0aG9y
PktoZXJhZHBvdXIsIFAuPC9hdXRob3I+PGF1dGhvcj5aaGFuZywgWi48L2F1dGhvcj48YXV0aG9y
PldhbmcsIEouPC9hdXRob3I+PGF1dGhvcj5aaWxsZXIsIE0uIEouPC9hdXRob3I+PGF1dGhvcj5B
bWluLCBWLjwvYXV0aG9yPjxhdXRob3I+V2hpdGFrZXIsIEouIFcuPC9hdXRob3I+PGF1dGhvcj5T
Y2h1bHR6LCBNLiBELjwvYXV0aG9yPjxhdXRob3I+V2FyZCwgTC4gRC48L2F1dGhvcj48YXV0aG9y
PlNhcmthciwgQS48L2F1dGhvcj48YXV0aG9yPlF1b24sIEcuPC9hdXRob3I+PGF1dGhvcj5TYW5k
c3Ryb20sIFIuIFMuPC9hdXRob3I+PGF1dGhvcj5FYXRvbiwgTS4gTC48L2F1dGhvcj48YXV0aG9y
Pld1LCBZLiBDLjwvYXV0aG9yPjxhdXRob3I+UGZlbm5pbmcsIEEuIFIuPC9hdXRob3I+PGF1dGhv
cj5XYW5nLCBYLjwvYXV0aG9yPjxhdXRob3I+Q2xhdXNzbml0emVyLCBNLjwvYXV0aG9yPjxhdXRo
b3I+TGl1LCBZLjwvYXV0aG9yPjxhdXRob3I+Q29hcmZhLCBDLjwvYXV0aG9yPjxhdXRob3I+SGFy
cmlzLCBSLiBBLjwvYXV0aG9yPjxhdXRob3I+U2hvcmVzaCwgTi48L2F1dGhvcj48YXV0aG9yPkVw
c3RlaW4sIEMuIEIuPC9hdXRob3I+PGF1dGhvcj5Ham9uZXNrYSwgRS48L2F1dGhvcj48YXV0aG9y
PkxldW5nLCBELjwvYXV0aG9yPjxhdXRob3I+WGllLCBXLjwvYXV0aG9yPjxhdXRob3I+SGF3a2lu
cywgUi4gRC48L2F1dGhvcj48YXV0aG9yPkxpc3RlciwgUi48L2F1dGhvcj48YXV0aG9yPkhvbmcs
IEMuPC9hdXRob3I+PGF1dGhvcj5HYXNjYXJkLCBQLjwvYXV0aG9yPjxhdXRob3I+TXVuZ2FsbCwg
QS4gSi48L2F1dGhvcj48YXV0aG9yPk1vb3JlLCBSLjwvYXV0aG9yPjxhdXRob3I+Q2h1YWgsIEUu
PC9hdXRob3I+PGF1dGhvcj5UYW0sIEEuPC9hdXRob3I+PGF1dGhvcj5DYW5maWVsZCwgVC4gSy48
L2F1dGhvcj48YXV0aG9yPkhhbnNlbiwgUi4gUy48L2F1dGhvcj48YXV0aG9yPkthdWwsIFIuPC9h
dXRob3I+PGF1dGhvcj5TYWJvLCBQLiBKLjwvYXV0aG9yPjxhdXRob3I+QmFuc2FsLCBNLiBTLjwv
YXV0aG9yPjxhdXRob3I+Q2FybGVzLCBBLjwvYXV0aG9yPjxhdXRob3I+RGl4b24sIEouIFIuPC9h
dXRob3I+PGF1dGhvcj5GYXJoLCBLLiBILjwvYXV0aG9yPjxhdXRob3I+RmVpemksIFMuPC9hdXRo
b3I+PGF1dGhvcj5LYXJsaWMsIFIuPC9hdXRob3I+PGF1dGhvcj5LaW0sIEEuIFIuPC9hdXRob3I+
PGF1dGhvcj5LdWxrYXJuaSwgQS48L2F1dGhvcj48YXV0aG9yPkxpLCBELjwvYXV0aG9yPjxhdXRo
b3I+TG93ZG9uLCBSLjwvYXV0aG9yPjxhdXRob3I+RWxsaW90dCwgRy48L2F1dGhvcj48YXV0aG9y
Pk1lcmNlciwgVC4gUi48L2F1dGhvcj48YXV0aG9yPk5lcGgsIFMuIEouPC9hdXRob3I+PGF1dGhv
cj5PbnVjaGljLCBWLjwvYXV0aG9yPjxhdXRob3I+UG9sYWssIFAuPC9hdXRob3I+PGF1dGhvcj5S
YWphZ29wYWwsIE4uPC9hdXRob3I+PGF1dGhvcj5SYXksIFAuPC9hdXRob3I+PGF1dGhvcj5TYWxs
YXJpLCBSLiBDLjwvYXV0aG9yPjxhdXRob3I+U2llYmVudGhhbGwsIEsuIFQuPC9hdXRob3I+PGF1
dGhvcj5TaW5ub3R0LUFybXN0cm9uZywgTi4gQS48L2F1dGhvcj48YXV0aG9yPlN0ZXZlbnMsIE0u
PC9hdXRob3I+PGF1dGhvcj5UaHVybWFuLCBSLiBFLjwvYXV0aG9yPjxhdXRob3I+V3UsIEouPC9h
dXRob3I+PGF1dGhvcj5aaGFuZywgQi48L2F1dGhvcj48YXV0aG9yPlpob3UsIFguPC9hdXRob3I+
PGF1dGhvcj5CZWF1ZGV0LCBBLiBFLjwvYXV0aG9yPjxhdXRob3I+Qm95ZXIsIEwuIEEuPC9hdXRo
b3I+PGF1dGhvcj5EZSBKYWdlciwgUC4gTC48L2F1dGhvcj48YXV0aG9yPkZhcm5oYW0sIFAuIEou
PC9hdXRob3I+PGF1dGhvcj5GaXNoZXIsIFMuIEouPC9hdXRob3I+PGF1dGhvcj5IYXVzc2xlciwg
RC48L2F1dGhvcj48YXV0aG9yPkpvbmVzLCBTLiBKLjwvYXV0aG9yPjxhdXRob3I+TGksIFcuPC9h
dXRob3I+PGF1dGhvcj5NYXJyYSwgTS4gQS48L2F1dGhvcj48YXV0aG9yPk1jTWFudXMsIE0uIFQu
PC9hdXRob3I+PGF1dGhvcj5TdW55YWV2LCBTLjwvYXV0aG9yPjxhdXRob3I+VGhvbXNvbiwgSi4g
QS48L2F1dGhvcj48YXV0aG9yPlRsc3R5LCBULiBELjwvYXV0aG9yPjxhdXRob3I+VHNhaSwgTC4g
SC48L2F1dGhvcj48YXV0aG9yPldhbmcsIFcuPC9hdXRob3I+PGF1dGhvcj5XYXRlcmxhbmQsIFIu
IEEuPC9hdXRob3I+PGF1dGhvcj5aaGFuZywgTS4gUS48L2F1dGhvcj48YXV0aG9yPkNoYWR3aWNr
LCBMLiBILjwvYXV0aG9yPjxhdXRob3I+QmVybnN0ZWluLCBCLiBFLjwvYXV0aG9yPjxhdXRob3I+
Q29zdGVsbG8sIEouIEYuPC9hdXRob3I+PGF1dGhvcj5FY2tlciwgSi4gUi48L2F1dGhvcj48YXV0
aG9yPkhpcnN0LCBNLjwvYXV0aG9yPjxhdXRob3I+TWVpc3NuZXIsIEEuPC9hdXRob3I+PGF1dGhv
cj5NaWxvc2F2bGpldmljLCBBLjwvYXV0aG9yPjxhdXRob3I+UmVuLCBCLjwvYXV0aG9yPjxhdXRo
b3I+U3RhbWF0b3lhbm5vcG91bG9zLCBKLiBBLjwvYXV0aG9yPjxhdXRob3I+V2FuZywgVC48L2F1
dGhvcj48YXV0aG9yPktlbGxpcywgTS48L2F1dGhvcj48L2F1dGhvcnM+PC9jb250cmlidXRvcnM+
PGF1dGgtYWRkcmVzcz4xXSBDb21wdXRlciBTY2llbmNlIGFuZCBBcnRpZmljaWFsIEludGVsbGln
ZW5jZSBMYWIsIE1hc3NhY2h1c2V0dHMgSW5zdGl0dXRlIG9mIFRlY2hub2xvZ3ksIDMyIFZhc3Nh
ciBTdCwgQ2FtYnJpZGdlLCBNYXNzYWNodXNldHRzIDAyMTM5LCBVU0EuIFsyXSBUaGUgQnJvYWQg
SW5zdGl0dXRlIG9mIEhhcnZhcmQgYW5kIE1JVCwgNDE1IE1haW4gU3RyZWV0LCBDYW1icmlkZ2Us
IE1hc3NhY2h1c2V0dHMgMDIxNDIsIFVTQS4gWzNdIERlcGFydG1lbnQgb2YgR2VuZXRpY3MsIERl
cGFydG1lbnQgb2YgQ29tcHV0ZXIgU2NpZW5jZSwgMzAwIFBhc3RldXIgRHIuLCBMYW5lIEJ1aWxk
aW5nLCBMMzAxLCBTdGFuZm9yZCwgQ2FsaWZvcm5pYSA5NDMwNS01MTIwLCBVU0EuJiN4RDsxXSBD
b21wdXRlciBTY2llbmNlIGFuZCBBcnRpZmljaWFsIEludGVsbGlnZW5jZSBMYWIsIE1hc3NhY2h1
c2V0dHMgSW5zdGl0dXRlIG9mIFRlY2hub2xvZ3ksIDMyIFZhc3NhciBTdCwgQ2FtYnJpZGdlLCBN
YXNzYWNodXNldHRzIDAyMTM5LCBVU0EuIFsyXSBUaGUgQnJvYWQgSW5zdGl0dXRlIG9mIEhhcnZh
cmQgYW5kIE1JVCwgNDE1IE1haW4gU3RyZWV0LCBDYW1icmlkZ2UsIE1hc3NhY2h1c2V0dHMgMDIx
NDIsIFVTQS4mI3hEOzFdIENvbXB1dGVyIFNjaWVuY2UgYW5kIEFydGlmaWNpYWwgSW50ZWxsaWdl
bmNlIExhYiwgTWFzc2FjaHVzZXR0cyBJbnN0aXR1dGUgb2YgVGVjaG5vbG9neSwgMzIgVmFzc2Fy
IFN0LCBDYW1icmlkZ2UsIE1hc3NhY2h1c2V0dHMgMDIxMzksIFVTQS4gWzJdIFRoZSBCcm9hZCBJ
bnN0aXR1dGUgb2YgSGFydmFyZCBhbmQgTUlULCA0MTUgTWFpbiBTdHJlZXQsIENhbWJyaWRnZSwg
TWFzc2FjaHVzZXR0cyAwMjE0MiwgVVNBLiBbM10gRGVwYXJ0bWVudCBvZiBCaW9sb2dpY2FsIENo
ZW1pc3RyeSwgVW5pdmVyc2l0eSBvZiBDYWxpZm9ybmlhLCBMb3MgQW5nZWxlcywgNjE1IENoYXJs
ZXMgRSBZb3VuZyBEciBTb3V0aCwgTG9zIEFuZ2VsZXMsIENhbGlmb3JuaWEgOTAwOTUsIFVTQS4m
I3hEO0NhbmFkYSZhcG9zO3MgTWljaGFlbCBTbWl0aCBHZW5vbWUgU2NpZW5jZXMgQ2VudHJlLCBC
QyBDYW5jZXIgQWdlbmN5LCA2NzUgV2VzdCAxMHRoIEF2ZW51ZSwgVmFuY291dmVyLCBCcml0aXNo
IENvbHVtYmlhIFY1WiAxTDMsIENhbmFkYS4mI3hEOzFdIFRoZSBCcm9hZCBJbnN0aXR1dGUgb2Yg
SGFydmFyZCBhbmQgTUlULCA0MTUgTWFpbiBTdHJlZXQsIENhbWJyaWRnZSwgTWFzc2FjaHVzZXR0
cyAwMjE0MiwgVVNBLiBbMl0gRGVwYXJ0bWVudCBvZiBTdGVtIENlbGwgYW5kIFJlZ2VuZXJhdGl2
ZSBCaW9sb2d5LCA3IERpdmluaXR5IEF2ZSwgQ2FtYnJpZGdlLCBNYXNzYWNodXNldHRzIDAyMTM4
LCBVU0EuJiN4RDtFcGlnZW5vbWUgQ2VudGVyLCBCYXlsb3IgQ29sbGVnZSBvZiBNZWRpY2luZSwg
T25lIEJheWxvciBQbGF6YSwgSG91c3RvbiwgVGV4YXMgNzcwMzAsIFVTQS4mI3hEO0RlcGFydG1l
bnQgb2YgQ2VsbHVsYXIgYW5kIE1vbGVjdWxhciBNZWRpY2luZSwgSW5zdGl0dXRlIG9mIEdlbm9t
aWMgTWVkaWNpbmUsIE1vb3JlcyBDYW5jZXIgQ2VudGVyLCBEZXBhcnRtZW50IG9mIENoZW1pc3Ry
eSBhbmQgQmlvY2hlbWlzdHJ5LCBVbml2ZXJzaXR5IG9mIENhbGlmb3JuaWEgU2FuIERpZWdvLCA5
NTAwIEdpbG1hbiBEcml2ZSwgTGEgSm9sbGEsIENhbGlmb3JuaWEgOTIwOTMsIFVTQS4mI3hEO0dl
bm9taWMgQW5hbHlzaXMgTGFib3JhdG9yeSwgSG93YXJkIEh1Z2hlcyBNZWRpY2FsIEluc3RpdHV0
ZSAmYW1wO1RoZSBTYWxrIEluc3RpdHV0ZSBmb3IgQmlvbG9naWNhbCBTdHVkaWVzLCAxMDAxMCBO
LiBUb3JyZXkgUGluZXMgUm9hZCwgTGEgSm9sbGEsIENhbGlmb3JuaWEgOTIwMzcsIFVTQS4mI3hE
O0RlcGFydG1lbnQgb2YgR2Vub21lIFNjaWVuY2VzLCBVbml2ZXJzaXR5IG9mIFdhc2hpbmd0b24s
IDM3MjAgMTV0aCBBdmUuIE5FLCBTZWF0dGxlLCBXYXNoaW5ndG9uIDk4MTk1LCBVU0EuJiN4RDsx
XSBDb21wdXRlciBTY2llbmNlIGFuZCBBcnRpZmljaWFsIEludGVsbGlnZW5jZSBMYWIsIE1hc3Nh
Y2h1c2V0dHMgSW5zdGl0dXRlIG9mIFRlY2hub2xvZ3ksIDMyIFZhc3NhciBTdCwgQ2FtYnJpZGdl
LCBNYXNzYWNodXNldHRzIDAyMTM5LCBVU0EuIFsyXSBUaGUgQnJvYWQgSW5zdGl0dXRlIG9mIEhh
cnZhcmQgYW5kIE1JVCwgNDE1IE1haW4gU3RyZWV0LCBDYW1icmlkZ2UsIE1hc3NhY2h1c2V0dHMg
MDIxNDIsIFVTQS4gWzNdIEJpb2xvZ3kgRGVwYXJ0bWVudCwgTWFzc2FjaHVzZXR0cyBJbnN0aXR1
dGUgb2YgVGVjaG5vbG9neSwgMzEgQW1lcyBTdCwgQ2FtYnJpZGdlLCBNYXNzYWNodXNldHRzIDAy
MTQyLCBVU0EuJiN4RDtUaGUgQnJvYWQgSW5zdGl0dXRlIG9mIEhhcnZhcmQgYW5kIE1JVCwgNDE1
IE1haW4gU3RyZWV0LCBDYW1icmlkZ2UsIE1hc3NhY2h1c2V0dHMgMDIxNDIsIFVTQS4mI3hEOzFd
IFRoZSBCcm9hZCBJbnN0aXR1dGUgb2YgSGFydmFyZCBhbmQgTUlULCA0MTUgTWFpbiBTdHJlZXQs
IENhbWJyaWRnZSwgTWFzc2FjaHVzZXR0cyAwMjE0MiwgVVNBLiBbMl0gVGhlIFBpY293ZXIgSW5z
dGl0dXRlIGZvciBMZWFybmluZyBhbmQgTWVtb3J5LCBEZXBhcnRtZW50IG9mIEJyYWluIGFuZCBD
b2duaXRpdmUgU2NpZW5jZXMsIE1hc3NhY2h1c2V0dHMgSW5zdGl0dXRlIG9mIFRlY2hub2xvZ3ks
IDQzIFZhc3NhciBTdCwgQ2FtYnJpZGdlLCBNYXNzYWNodXNldHRzIDAyMTM5LCBVU0EuJiN4RDsx
XSBEZXBhcnRtZW50IG9mIENlbGx1bGFyIGFuZCBNb2xlY3VsYXIgTWVkaWNpbmUsIEluc3RpdHV0
ZSBvZiBHZW5vbWljIE1lZGljaW5lLCBNb29yZXMgQ2FuY2VyIENlbnRlciwgRGVwYXJ0bWVudCBv
ZiBDaGVtaXN0cnkgYW5kIEJpb2NoZW1pc3RyeSwgVW5pdmVyc2l0eSBvZiBDYWxpZm9ybmlhIFNh
biBEaWVnbywgOTUwMCBHaWxtYW4gRHJpdmUsIExhIEpvbGxhLCBDYWxpZm9ybmlhIDkyMDkzLCBV
U0EuIFsyXSBMdWR3aWcgSW5zdGl0dXRlIGZvciBDYW5jZXIgUmVzZWFyY2gsIDk1MDAgR2lsbWFu
IERyaXZlLCBMYSBKb2xsYSwgQ2FsaWZvcm5pYSA5MjA5MywgVVNBLiYjeEQ7RGVwYXJ0bWVudCBv
ZiBOZXVyb3N1cmdlcnksIEhlbGVuIERpbGxlciBGYW1pbHkgQ29tcHJlaGVuc2l2ZSBDYW5jZXIg
Q2VudGVyLCBVbml2ZXJzaXR5IG9mIENhbGlmb3JuaWEgU2FuIEZyYW5jaXNjbywgMTQ1MCAzcmQg
U3RyZWV0LCBTYW4gRnJhbmNpc2NvLCBDYWxpZm9ybmlhIDk0MTU4LCBVU0EuJiN4RDtEZXBhcnRt
ZW50IG9mIFBhdGhvbG9neSwgVW5pdmVyc2l0eSBvZiBDYWxpZm9ybmlhIFNhbiBGcmFuY2lzY28s
IDUxMyBQYXJuYXNzdXMgQXZlbnVlLCBTYW4gRnJhbmNpc2NvLCBDYWxpZm9ybmlhIDk0MTQzLTA1
MTEsIFVTQS4mI3hEO0RlcGFydG1lbnQgb2YgTWVkaWNpbmUsIERpdmlzaW9uIG9mIE1lZGljYWwg
R2VuZXRpY3MsIFVuaXZlcnNpdHkgb2YgV2FzaGluZ3RvbiwgMjIxMSBFbGxpb3QgQXZlbnVlLCBT
ZWF0dGxlLCBXYXNoaW5ndG9uIDk4MTIxLCBVU0EuJiN4RDsxXSBDb21wdXRlciBTY2llbmNlIGFu
ZCBBcnRpZmljaWFsIEludGVsbGlnZW5jZSBMYWIsIE1hc3NhY2h1c2V0dHMgSW5zdGl0dXRlIG9m
IFRlY2hub2xvZ3ksIDMyIFZhc3NhciBTdCwgQ2FtYnJpZGdlLCBNYXNzYWNodXNldHRzIDAyMTM5
LCBVU0EuIFsyXSBUaGUgQnJvYWQgSW5zdGl0dXRlIG9mIEhhcnZhcmQgYW5kIE1JVCwgNDE1IE1h
aW4gU3RyZWV0LCBDYW1icmlkZ2UsIE1hc3NhY2h1c2V0dHMgMDIxNDIsIFVTQS4gWzNdIERlcGFy
dG1lbnQgb2YgQ29tcHV0ZXIgU2NpZW5jZSAmYW1wO0VuZ2luZWVyaW5nLCBVbml2ZXJzaXR5IG9m
IENvbm5lY3RpY3V0LCAzNzEgRmFpcmZpZWxkIFdheSwgU3RvcnJzLCBDb25uZWN0aWN1dCAwNjI2
OSwgVVNBLiYjeEQ7RGVwYXJ0bWVudCBvZiBNaWNyb2Jpb2xvZ3kgYW5kIEltbXVub2xvZ3kgYW5k
IENlbnRyZSBmb3IgSGlnaC1UaHJvdWdocHV0IEJpb2xvZ3ksIFVuaXZlcnNpdHkgb2YgQnJpdGlz
aCBDb2x1bWJpYSwgMjEyNSBFYXN0IE1hbGwsIFZhbmNvdXZlciwgQnJpdGlzaCBDb2x1bWJpYSBW
NlQgMVo0LCBDYW5hZGEuJiN4RDtCaW9pbmZvcm1hdGljcyBHcm91cCwgRGVwYXJ0bWVudCBvZiBN
b2xlY3VsYXIgQmlvbG9neSwgRGl2aXNpb24gb2YgQmlvbG9neSwgRmFjdWx0eSBvZiBTY2llbmNl
LCBVbml2ZXJzaXR5IG9mIFphZ3JlYiwgSG9ydmF0b3ZhYyAxMDJhLCAxMDAwMCBaYWdyZWIsIENy
b2F0aWEuJiN4RDtEZXBhcnRtZW50IG9mIE1vbGVjdWxhciBhbmQgQ2VsbCBCaW9sb2d5LCBDZW50
ZXIgZm9yIFN5c3RlbXMgQmlvbG9neSwgVGhlIFVuaXZlcnNpdHkgb2YgVGV4YXMsIERhbGxhcywg
TlNFUkwsIFJMMTAsIDgwMCBXIENhbXBiZWxsIFJvYWQsIFJpY2hhcmRzb24sIFRleGFzIDc1MDgw
LCBVU0EuJiN4RDtEZXBhcnRtZW50IG9mIEdlbmV0aWNzLCBDZW50ZXIgZm9yIEdlbm9tZSBTY2ll
bmNlcyBhbmQgU3lzdGVtcyBCaW9sb2d5LCBXYXNoaW5ndG9uIFVuaXZlcnNpdHkgaW4gU3QgTG91
aXMsIDQ0NDQgRm9yZXN0IFBhcmsgQXZlLCBTdCBMb3VpcywgTWlzc291cmkgNjMxMDgsIFVTQS4m
I3hEO0luc3RpdHV0ZSBmb3IgTW9sZWN1bGFyIEJpb3NjaWVuY2UsIFVuaXZlcnNpdHkgb2YgUXVl
ZW5zbGFuZCwgU3QgTHVjaWEsIFF1ZWVuc2xhbmQgNDA3MiwgQXVzdHJhbGlhLiYjeEQ7MV0gVGhl
IEJyb2FkIEluc3RpdHV0ZSBvZiBIYXJ2YXJkIGFuZCBNSVQsIDQxNSBNYWluIFN0cmVldCwgQ2Ft
YnJpZGdlLCBNYXNzYWNodXNldHRzIDAyMTQyLCBVU0EuIFsyXSBCcmlnaGFtICZhbXA7V29tZW4m
YXBvcztzIEhvc3BpdGFsLCA3NSBGcmFuY2lzIFN0cmVldCwgQm9zdG9uLCBNYXNzYWNodXNldHRz
IDAyMTE1LCBVU0EuJiN4RDsxXSBEZXBhcnRtZW50IG9mIEdlbmV0aWNzLCBDZW50ZXIgZm9yIEdl
bm9tZSBTY2llbmNlcyBhbmQgU3lzdGVtcyBCaW9sb2d5LCBXYXNoaW5ndG9uIFVuaXZlcnNpdHkg
aW4gU3QgTG91aXMsIDQ0NDQgRm9yZXN0IFBhcmsgQXZlLCBTdCBMb3VpcywgTWlzc291cmkgNjMx
MDgsIFVTQS4gWzJdIERlcGFydG1lbnQgb2YgQ29tcHV0ZXIgU2NpZW5jZSBhbmQgRW5naW5lZWVy
aW5nLCBXYXNoaW5ndG9uIFVuaXZlcnNpdHkgaW4gU3QuIExvdWlzLCBTdC4gTG91aXMsIE1pc3Nv
dXJpIDYzMTMwLCBVU0EuJiN4RDsxXSBEZXBhcnRtZW50IG9mIEFwcGxpZWQgTWF0aGVtYXRpY3Mg
YW5kIFN0YXRpc3RpY3MsIFN0b255IEJyb29rIFVuaXZlcnNpdHksIFN0b255IEJyb29rLCBOZXcg
WW9yayAxMTc5NC0zNjAwLCBVU0EuIFsyXSBDb2xkIFNwcmluZyBIYXJib3IgTGFib3JhdG9yeSwg
Q29sZCBTcHJpbmcgSGFyYm9yLCBOZXcgWW9yayAxMTcyNCwgVVNBLiYjeEQ7TW9sZWN1bGFyIGFu
ZCBIdW1hbiBHZW5ldGljcyBEZXBhcnRtZW50LCBCYXlsb3IgQ29sbGVnZSBvZiBNZWRpY2luZSwg
T25lIEJheWxvciBQbGF6YSwgSG91c3RvbiwgVGV4YXMgNzcwMzAsIFVTQS4mI3hEO0Jpb2xvZ3kg
RGVwYXJ0bWVudCwgTWFzc2FjaHVzZXR0cyBJbnN0aXR1dGUgb2YgVGVjaG5vbG9neSwgMzEgQW1l
cyBTdCwgQ2FtYnJpZGdlLCBNYXNzYWNodXNldHRzIDAyMTQyLCBVU0EuJiN4RDsxXSBUaGUgQnJv
YWQgSW5zdGl0dXRlIG9mIEhhcnZhcmQgYW5kIE1JVCwgNDE1IE1haW4gU3RyZWV0LCBDYW1icmlk
Z2UsIE1hc3NhY2h1c2V0dHMgMDIxNDIsIFVTQS4gWzJdIEJyaWdoYW0gJmFtcDtXb21lbiZhcG9z
O3MgSG9zcGl0YWwsIDc1IEZyYW5jaXMgU3RyZWV0LCBCb3N0b24sIE1hc3NhY2h1c2V0dHMgMDIx
MTUsIFVTQS4gWzNdIEhhcnZhcmQgTWVkaWNhbCBTY2hvb2wsIDI1IFNoYXR0dWNrIFN0LCBCb3N0
b24sIE1hc3NhY2h1c2V0dHMgMDIxMTUsIFVTQS4mI3hEO0RlcGFydG1lbnQgb2YgQmlvY2hlbWlz
dHJ5LCBLZWNrIFNjaG9vbCBvZiBNZWRpY2luZSwgVW5pdmVyc2l0eSBvZiBTb3V0aGVybiBDYWxp
Zm9ybmlhLCAxNDUwIEJpZ2d5IFN0cmVldCwgTG9zIEFuZ2VsZXMsIENhbGlmb3JuaWEgOTAwODkt
OTYwMSwgVVNBLiYjeEQ7T2JHeW4sIFJlcHJvZHVjdGl2ZSBTY2llbmNlcywgVW5pdmVyc2l0eSBv
ZiBDYWxpZm9ybmlhIFNhbiBGcmFuY2lzY28sIDM1IE1lZGljYWwgQ2VudGVyIFdheSwgU2FuIEZy
YW5jaXNjbywgQ2FsaWZvcm5pYSA5NDE0MywgVVNBLiYjeEQ7Q2VudGVyIGZvciBCaW9tb2xlY3Vs
YXIgU2NpZW5jZXMgYW5kIEVuZ2luZWVyaW5nLCBVbml2ZXJzaXR5IG9mIFNhbnRhIENydXosIDEx
NTYgSGlnaCBTdHJlZXQsIFNhbnRhIENydXosIENhbGlmb3JuaWEgOTUwNjQsIFVTQS4mI3hEOzFd
IENhbmFkYSZhcG9zO3MgTWljaGFlbCBTbWl0aCBHZW5vbWUgU2NpZW5jZXMgQ2VudHJlLCBCQyBD
YW5jZXIgQWdlbmN5LCA2NzUgV2VzdCAxMHRoIEF2ZW51ZSwgVmFuY291dmVyLCBCcml0aXNoIENv
bHVtYmlhIFY1WiAxTDMsIENhbmFkYS4gWzJdIERlcGFydG1lbnQgb2YgTW9sZWN1bGFyIEJpb2xv
Z3kgYW5kIEJpb2NoZW1pc3RyeSwgU2ltb24gRnJhc2VyIFVuaXZlcnNpdHksIDg4ODggVW5pdmVy
c2l0eSBEcml2ZSwgQnVybmFieSwgQnJpdGlzaCBDb2x1bWJpYSBWNUEgMVM2LCBDYW5hZGEuIFsz
XSBEZXBhcnRtZW50IG9mIE1lZGljYWwgR2VuZXRpY3MsIFVuaXZlcnNpdHkgb2YgQnJpdGlzaCBD
b2x1bWJpYSwgMjMyOSBXZXN0IE1hbGwsIFZhbmNvdXZlciwgQkMsIENhbmFkYSwgVjZUIDFaNC4m
I3hEO0RhbiBMLiBEdW5jYW4gQ2FuY2VyIENlbnRlciwgQmF5bG9yIENvbGxlZ2Ugb2YgTWVkaWNp
bmUsIE9uZSBCYXlsb3IgUGxhemEsIEhvdXN0b24sIFRleGFzIDc3MDMwLCBVU0EuJiN4RDsxXSBD
YW5hZGEmYXBvcztzIE1pY2hhZWwgU21pdGggR2Vub21lIFNjaWVuY2VzIENlbnRyZSwgQkMgQ2Fu
Y2VyIEFnZW5jeSwgNjc1IFdlc3QgMTB0aCBBdmVudWUsIFZhbmNvdXZlciwgQnJpdGlzaCBDb2x1
bWJpYSBWNVogMUwzLCBDYW5hZGEuIFsyXSBEZXBhcnRtZW50IG9mIE1lZGljYWwgR2VuZXRpY3Ms
IFVuaXZlcnNpdHkgb2YgQnJpdGlzaCBDb2x1bWJpYSwgMjMyOSBXZXN0IE1hbGwsIFZhbmNvdXZl
ciwgQkMsIENhbmFkYSwgVjZUIDFaNC4mI3hEO0RlcGFydG1lbnQgb2YgTWljcm9iaW9sb2d5IGFu
ZCBJbW11bm9sb2d5LCBEaWFiZXRlcyBDZW50ZXIsIFVuaXZlcnNpdHkgb2YgQ2FsaWZvcm5pYSwg
U2FuIEZyYW5jaXNjbywgNTEzIFBhcm5hc3N1cyBBdmUsIFNhbiBGcmFuY2lzY28sIENhbGlmb3Ju
aWEgOTQxNDMtMDUzNCwgVVNBLiYjeEQ7MV0gVW5pdmVyc2l0eSBvZiBXaXNjb25zaW4sIE1hZGlz
b24sIFdpc2NvbnNpbiA1MzcxNSwgVVNBLiBbMl0gTW9yZ3JpZGdlIEluc3RpdHV0ZSBmb3IgUmVz
ZWFyY2gsIDMzMCBOLiBPcmNoYXJkIFN0cmVldCwgTWFkaXNvbiwgV2lzY29uc2luIDUzNzA3LCBV
U0EuJiN4RDtVU0RBL0FSUyBDaGlsZHJlbiZhcG9zO3MgTnV0cml0aW9uIFJlc2VhcmNoIENlbnRl
ciwgQmF5bG9yIENvbGxlZ2Ugb2YgTWVkaWNpbmUsIDExMDAgQmF0ZXMgU3RyZWV0LCBIb3VzdG9u
LCBUZXhhcyA3NzAzMCwgVVNBLiYjeEQ7MV0gRGVwYXJ0bWVudCBvZiBNb2xlY3VsYXIgYW5kIENl
bGwgQmlvbG9neSwgQ2VudGVyIGZvciBTeXN0ZW1zIEJpb2xvZ3ksIFRoZSBVbml2ZXJzaXR5IG9m
IFRleGFzLCBEYWxsYXMsIE5TRVJMLCBSTDEwLCA4MDAgVyBDYW1wYmVsbCBSb2FkLCBSaWNoYXJk
c29uLCBUZXhhcyA3NTA4MCwgVVNBLiBbMl0gQmlvaW5mb3JtYXRpY3MgRGl2aXNpb24sIENlbnRl
ciBmb3IgU3ludGhldGljIGFuZCBTeXN0ZW1zIEJpb2xvZ3ksIFROTElTVCwgVHNpbmdodWEgVW5p
dmVyc2l0eSwgQmVpamluZyAxMDAwODQsIENoaW5hLiYjeEQ7TmF0aW9uYWwgSW5zdGl0dXRlIG9m
IEVudmlyb25tZW50YWwgSGVhbHRoIFNjaWVuY2VzLCAxMTEgVC5XLiBBbGV4YW5kZXIgRHJpdmUs
IFJlc2VhcmNoIFRyaWFuZ2xlIFBhcmssIE5vcnRoIENhcm9saW5hIDI3NzA5LCBVU0EuJiN4RDsx
XSBUaGUgQnJvYWQgSW5zdGl0dXRlIG9mIEhhcnZhcmQgYW5kIE1JVCwgNDE1IE1haW4gU3RyZWV0
LCBDYW1icmlkZ2UsIE1hc3NhY2h1c2V0dHMgMDIxNDIsIFVTQS4gWzJdIE1hc3NhY2h1c2V0dHMg
R2VuZXJhbCBIb3NwaXRhbCwgNTUgRnJ1aXQgU3QsIEJvc3RvbiwgTWFzc2FjaHVzZXR0cyAwMjEx
NCwgVVNBLiBbM10gSG93YXJkIEh1Z2hlcyBNZWRpY2FsIEluc3RpdHV0ZSwgNDAwMCBKb25lcyBC
cmlkZ2UgUm9hZCwgQ2hldnkgQ2hhc2UsIE1hcnlsYW5kIDIwODE1LTY3ODksIFVTQS4mI3hEOzFd
IENhbmFkYSZhcG9zO3MgTWljaGFlbCBTbWl0aCBHZW5vbWUgU2NpZW5jZXMgQ2VudHJlLCBCQyBD
YW5jZXIgQWdlbmN5LCA2NzUgV2VzdCAxMHRoIEF2ZW51ZSwgVmFuY291dmVyLCBCcml0aXNoIENv
bHVtYmlhIFY1WiAxTDMsIENhbmFkYS4gWzJdIERlcGFydG1lbnQgb2YgTWljcm9iaW9sb2d5IGFu
ZCBJbW11bm9sb2d5IGFuZCBDZW50cmUgZm9yIEhpZ2gtVGhyb3VnaHB1dCBCaW9sb2d5LCBVbml2
ZXJzaXR5IG9mIEJyaXRpc2ggQ29sdW1iaWEsIDIxMjUgRWFzdCBNYWxsLCBWYW5jb3V2ZXIsIEJy
aXRpc2ggQ29sdW1iaWEgVjZUIDFaNCwgQ2FuYWRhLjwvYXV0aC1hZGRyZXNzPjx0aXRsZXM+PHRp
dGxlPkludGVncmF0aXZlIGFuYWx5c2lzIG9mIDExMSByZWZlcmVuY2UgaHVtYW4gZXBpZ2Vub21l
czwvdGl0bGU+PHNlY29uZGFyeS10aXRsZT5OYXR1cmU8L3NlY29uZGFyeS10aXRsZT48L3RpdGxl
cz48cGVyaW9kaWNhbD48ZnVsbC10aXRsZT5OYXR1cmU8L2Z1bGwtdGl0bGU+PC9wZXJpb2RpY2Fs
PjxwYWdlcz4zMTctMzA8L3BhZ2VzPjx2b2x1bWU+NTE4PC92b2x1bWU+PG51bWJlcj43NTM5PC9u
dW1iZXI+PGVkaXRpb24+MjAxNS8wMi8yMDwvZWRpdGlvbj48a2V5d29yZHM+PGtleXdvcmQ+QmFz
ZSBTZXF1ZW5jZTwva2V5d29yZD48a2V5d29yZD5DZWxsIExpbmVhZ2UvZ2VuZXRpY3M8L2tleXdv
cmQ+PGtleXdvcmQ+Q2VsbHMsIEN1bHR1cmVkPC9rZXl3b3JkPjxrZXl3b3JkPkNocm9tYXRpbi9j
aGVtaXN0cnkvZ2VuZXRpY3MvbWV0YWJvbGlzbTwva2V5d29yZD48a2V5d29yZD5DaHJvbW9zb21l
cywgSHVtYW4vY2hlbWlzdHJ5L2dlbmV0aWNzL21ldGFib2xpc208L2tleXdvcmQ+PGtleXdvcmQ+
RE5BL2NoZW1pc3RyeS9nZW5ldGljcy9tZXRhYm9saXNtPC9rZXl3b3JkPjxrZXl3b3JkPkROQSBN
ZXRoeWxhdGlvbjwva2V5d29yZD48a2V5d29yZD5EYXRhc2V0cyBhcyBUb3BpYzwva2V5d29yZD48
a2V5d29yZD5FbmhhbmNlciBFbGVtZW50cywgR2VuZXRpYy9nZW5ldGljczwva2V5d29yZD48a2V5
d29yZD5FcGlnZW5lc2lzLCBHZW5ldGljLypnZW5ldGljczwva2V5d29yZD48a2V5d29yZD4qRXBp
Z2Vub21pY3M8L2tleXdvcmQ+PGtleXdvcmQ+R2VuZXRpYyBWYXJpYXRpb24vZ2VuZXRpY3M8L2tl
eXdvcmQ+PGtleXdvcmQ+R2Vub21lLCBIdW1hbi8qZ2VuZXRpY3M8L2tleXdvcmQ+PGtleXdvcmQ+
R2Vub21lLVdpZGUgQXNzb2NpYXRpb24gU3R1ZHk8L2tleXdvcmQ+PGtleXdvcmQ+SGlzdG9uZXMv
bWV0YWJvbGlzbTwva2V5d29yZD48a2V5d29yZD5IdW1hbnM8L2tleXdvcmQ+PGtleXdvcmQ+T3Jn
YW4gU3BlY2lmaWNpdHkvZ2VuZXRpY3M8L2tleXdvcmQ+PGtleXdvcmQ+Uk5BL2dlbmV0aWNzPC9r
ZXl3b3JkPjxrZXl3b3JkPlJlZmVyZW5jZSBWYWx1ZXM8L2tleXdvcmQ+PC9rZXl3b3Jkcz48ZGF0
ZXM+PHllYXI+MjAxNTwveWVhcj48cHViLWRhdGVzPjxkYXRlPkZlYiAxOTwvZGF0ZT48L3B1Yi1k
YXRlcz48L2RhdGVzPjxpc2JuPjE0NzYtNDY4NyAoRWxlY3Ryb25pYykmI3hEOzAwMjgtMDgzNiAo
TGlua2luZyk8L2lzYm4+PGFjY2Vzc2lvbi1udW0+MjU2OTM1NjM8L2FjY2Vzc2lvbi1udW0+PHVy
bHM+PHJlbGF0ZWQtdXJscz48dXJsPmh0dHA6Ly93d3cubmNiaS5ubG0ubmloLmdvdi9lbnRyZXov
cXVlcnkuZmNnaT9jbWQ9UmV0cmlldmUmYW1wO2RiPVB1Yk1lZCZhbXA7ZG9wdD1DaXRhdGlvbiZh
bXA7bGlzdF91aWRzPTI1NjkzNTYzPC91cmw+PC9yZWxhdGVkLXVybHM+PC91cmxzPjxlbGVjdHJv
bmljLXJlc291cmNlLW51bT5uYXR1cmUxNDI0OCBbcGlpXSYjeEQ7MTAuMTAzOC9uYXR1cmUxNDI0
ODwvZWxlY3Ryb25pYy1yZXNvdXJjZS1udW0+PGxhbmd1YWdlPmVuZzwvbGFuZ3VhZ2U+PC9yZWNv
cmQ+PC9DaXRlPjwvRW5kTm90ZT5=
</w:fldData>
        </w:fldChar>
      </w:r>
      <w:r w:rsidR="00F22BF6" w:rsidRPr="00DF7F5C">
        <w:rPr>
          <w:rFonts w:cs="Arial"/>
          <w:szCs w:val="22"/>
        </w:rPr>
        <w:instrText xml:space="preserve"> ADDIN EN.CITE </w:instrText>
      </w:r>
      <w:r w:rsidR="00997C63" w:rsidRPr="00DF7F5C">
        <w:rPr>
          <w:rFonts w:cs="Arial"/>
          <w:szCs w:val="22"/>
        </w:rPr>
        <w:fldChar w:fldCharType="begin">
          <w:fldData xml:space="preserve">PEVuZE5vdGU+PENpdGU+PEF1dGhvcj5LdW5kYWplPC9BdXRob3I+PFllYXI+MjAxNTwvWWVhcj48
UmVjTnVtPjI3MTwvUmVjTnVtPjxyZWNvcmQ+PHJlYy1udW1iZXI+MjcxPC9yZWMtbnVtYmVyPjxm
b3JlaWduLWtleXM+PGtleSBhcHA9IkVOIiBkYi1pZD0iZnA1NWY1ZHJyZXpwNWdldjAwMzUwNTkx
end3eHcwZWR2NWVkIj4yNzE8L2tleT48L2ZvcmVpZ24ta2V5cz48cmVmLXR5cGUgbmFtZT0iSm91
cm5hbCBBcnRpY2xlIj4xNzwvcmVmLXR5cGU+PGNvbnRyaWJ1dG9ycz48YXV0aG9ycz48YXV0aG9y
Pkt1bmRhamUsIEEuPC9hdXRob3I+PGF1dGhvcj5NZXVsZW1hbiwgVy48L2F1dGhvcj48YXV0aG9y
PkVybnN0LCBKLjwvYXV0aG9yPjxhdXRob3I+QmlsZW5reSwgTS48L2F1dGhvcj48YXV0aG9yPlll
biwgQS48L2F1dGhvcj48YXV0aG9yPkhlcmF2aS1Nb3Vzc2F2aSwgQS48L2F1dGhvcj48YXV0aG9y
PktoZXJhZHBvdXIsIFAuPC9hdXRob3I+PGF1dGhvcj5aaGFuZywgWi48L2F1dGhvcj48YXV0aG9y
PldhbmcsIEouPC9hdXRob3I+PGF1dGhvcj5aaWxsZXIsIE0uIEouPC9hdXRob3I+PGF1dGhvcj5B
bWluLCBWLjwvYXV0aG9yPjxhdXRob3I+V2hpdGFrZXIsIEouIFcuPC9hdXRob3I+PGF1dGhvcj5T
Y2h1bHR6LCBNLiBELjwvYXV0aG9yPjxhdXRob3I+V2FyZCwgTC4gRC48L2F1dGhvcj48YXV0aG9y
PlNhcmthciwgQS48L2F1dGhvcj48YXV0aG9yPlF1b24sIEcuPC9hdXRob3I+PGF1dGhvcj5TYW5k
c3Ryb20sIFIuIFMuPC9hdXRob3I+PGF1dGhvcj5FYXRvbiwgTS4gTC48L2F1dGhvcj48YXV0aG9y
Pld1LCBZLiBDLjwvYXV0aG9yPjxhdXRob3I+UGZlbm5pbmcsIEEuIFIuPC9hdXRob3I+PGF1dGhv
cj5XYW5nLCBYLjwvYXV0aG9yPjxhdXRob3I+Q2xhdXNzbml0emVyLCBNLjwvYXV0aG9yPjxhdXRo
b3I+TGl1LCBZLjwvYXV0aG9yPjxhdXRob3I+Q29hcmZhLCBDLjwvYXV0aG9yPjxhdXRob3I+SGFy
cmlzLCBSLiBBLjwvYXV0aG9yPjxhdXRob3I+U2hvcmVzaCwgTi48L2F1dGhvcj48YXV0aG9yPkVw
c3RlaW4sIEMuIEIuPC9hdXRob3I+PGF1dGhvcj5Ham9uZXNrYSwgRS48L2F1dGhvcj48YXV0aG9y
PkxldW5nLCBELjwvYXV0aG9yPjxhdXRob3I+WGllLCBXLjwvYXV0aG9yPjxhdXRob3I+SGF3a2lu
cywgUi4gRC48L2F1dGhvcj48YXV0aG9yPkxpc3RlciwgUi48L2F1dGhvcj48YXV0aG9yPkhvbmcs
IEMuPC9hdXRob3I+PGF1dGhvcj5HYXNjYXJkLCBQLjwvYXV0aG9yPjxhdXRob3I+TXVuZ2FsbCwg
QS4gSi48L2F1dGhvcj48YXV0aG9yPk1vb3JlLCBSLjwvYXV0aG9yPjxhdXRob3I+Q2h1YWgsIEUu
PC9hdXRob3I+PGF1dGhvcj5UYW0sIEEuPC9hdXRob3I+PGF1dGhvcj5DYW5maWVsZCwgVC4gSy48
L2F1dGhvcj48YXV0aG9yPkhhbnNlbiwgUi4gUy48L2F1dGhvcj48YXV0aG9yPkthdWwsIFIuPC9h
dXRob3I+PGF1dGhvcj5TYWJvLCBQLiBKLjwvYXV0aG9yPjxhdXRob3I+QmFuc2FsLCBNLiBTLjwv
YXV0aG9yPjxhdXRob3I+Q2FybGVzLCBBLjwvYXV0aG9yPjxhdXRob3I+RGl4b24sIEouIFIuPC9h
dXRob3I+PGF1dGhvcj5GYXJoLCBLLiBILjwvYXV0aG9yPjxhdXRob3I+RmVpemksIFMuPC9hdXRo
b3I+PGF1dGhvcj5LYXJsaWMsIFIuPC9hdXRob3I+PGF1dGhvcj5LaW0sIEEuIFIuPC9hdXRob3I+
PGF1dGhvcj5LdWxrYXJuaSwgQS48L2F1dGhvcj48YXV0aG9yPkxpLCBELjwvYXV0aG9yPjxhdXRo
b3I+TG93ZG9uLCBSLjwvYXV0aG9yPjxhdXRob3I+RWxsaW90dCwgRy48L2F1dGhvcj48YXV0aG9y
Pk1lcmNlciwgVC4gUi48L2F1dGhvcj48YXV0aG9yPk5lcGgsIFMuIEouPC9hdXRob3I+PGF1dGhv
cj5PbnVjaGljLCBWLjwvYXV0aG9yPjxhdXRob3I+UG9sYWssIFAuPC9hdXRob3I+PGF1dGhvcj5S
YWphZ29wYWwsIE4uPC9hdXRob3I+PGF1dGhvcj5SYXksIFAuPC9hdXRob3I+PGF1dGhvcj5TYWxs
YXJpLCBSLiBDLjwvYXV0aG9yPjxhdXRob3I+U2llYmVudGhhbGwsIEsuIFQuPC9hdXRob3I+PGF1
dGhvcj5TaW5ub3R0LUFybXN0cm9uZywgTi4gQS48L2F1dGhvcj48YXV0aG9yPlN0ZXZlbnMsIE0u
PC9hdXRob3I+PGF1dGhvcj5UaHVybWFuLCBSLiBFLjwvYXV0aG9yPjxhdXRob3I+V3UsIEouPC9h
dXRob3I+PGF1dGhvcj5aaGFuZywgQi48L2F1dGhvcj48YXV0aG9yPlpob3UsIFguPC9hdXRob3I+
PGF1dGhvcj5CZWF1ZGV0LCBBLiBFLjwvYXV0aG9yPjxhdXRob3I+Qm95ZXIsIEwuIEEuPC9hdXRo
b3I+PGF1dGhvcj5EZSBKYWdlciwgUC4gTC48L2F1dGhvcj48YXV0aG9yPkZhcm5oYW0sIFAuIEou
PC9hdXRob3I+PGF1dGhvcj5GaXNoZXIsIFMuIEouPC9hdXRob3I+PGF1dGhvcj5IYXVzc2xlciwg
RC48L2F1dGhvcj48YXV0aG9yPkpvbmVzLCBTLiBKLjwvYXV0aG9yPjxhdXRob3I+TGksIFcuPC9h
dXRob3I+PGF1dGhvcj5NYXJyYSwgTS4gQS48L2F1dGhvcj48YXV0aG9yPk1jTWFudXMsIE0uIFQu
PC9hdXRob3I+PGF1dGhvcj5TdW55YWV2LCBTLjwvYXV0aG9yPjxhdXRob3I+VGhvbXNvbiwgSi4g
QS48L2F1dGhvcj48YXV0aG9yPlRsc3R5LCBULiBELjwvYXV0aG9yPjxhdXRob3I+VHNhaSwgTC4g
SC48L2F1dGhvcj48YXV0aG9yPldhbmcsIFcuPC9hdXRob3I+PGF1dGhvcj5XYXRlcmxhbmQsIFIu
IEEuPC9hdXRob3I+PGF1dGhvcj5aaGFuZywgTS4gUS48L2F1dGhvcj48YXV0aG9yPkNoYWR3aWNr
LCBMLiBILjwvYXV0aG9yPjxhdXRob3I+QmVybnN0ZWluLCBCLiBFLjwvYXV0aG9yPjxhdXRob3I+
Q29zdGVsbG8sIEouIEYuPC9hdXRob3I+PGF1dGhvcj5FY2tlciwgSi4gUi48L2F1dGhvcj48YXV0
aG9yPkhpcnN0LCBNLjwvYXV0aG9yPjxhdXRob3I+TWVpc3NuZXIsIEEuPC9hdXRob3I+PGF1dGhv
cj5NaWxvc2F2bGpldmljLCBBLjwvYXV0aG9yPjxhdXRob3I+UmVuLCBCLjwvYXV0aG9yPjxhdXRo
b3I+U3RhbWF0b3lhbm5vcG91bG9zLCBKLiBBLjwvYXV0aG9yPjxhdXRob3I+V2FuZywgVC48L2F1
dGhvcj48YXV0aG9yPktlbGxpcywgTS48L2F1dGhvcj48L2F1dGhvcnM+PC9jb250cmlidXRvcnM+
PGF1dGgtYWRkcmVzcz4xXSBDb21wdXRlciBTY2llbmNlIGFuZCBBcnRpZmljaWFsIEludGVsbGln
ZW5jZSBMYWIsIE1hc3NhY2h1c2V0dHMgSW5zdGl0dXRlIG9mIFRlY2hub2xvZ3ksIDMyIFZhc3Nh
ciBTdCwgQ2FtYnJpZGdlLCBNYXNzYWNodXNldHRzIDAyMTM5LCBVU0EuIFsyXSBUaGUgQnJvYWQg
SW5zdGl0dXRlIG9mIEhhcnZhcmQgYW5kIE1JVCwgNDE1IE1haW4gU3RyZWV0LCBDYW1icmlkZ2Us
IE1hc3NhY2h1c2V0dHMgMDIxNDIsIFVTQS4gWzNdIERlcGFydG1lbnQgb2YgR2VuZXRpY3MsIERl
cGFydG1lbnQgb2YgQ29tcHV0ZXIgU2NpZW5jZSwgMzAwIFBhc3RldXIgRHIuLCBMYW5lIEJ1aWxk
aW5nLCBMMzAxLCBTdGFuZm9yZCwgQ2FsaWZvcm5pYSA5NDMwNS01MTIwLCBVU0EuJiN4RDsxXSBD
b21wdXRlciBTY2llbmNlIGFuZCBBcnRpZmljaWFsIEludGVsbGlnZW5jZSBMYWIsIE1hc3NhY2h1
c2V0dHMgSW5zdGl0dXRlIG9mIFRlY2hub2xvZ3ksIDMyIFZhc3NhciBTdCwgQ2FtYnJpZGdlLCBN
YXNzYWNodXNldHRzIDAyMTM5LCBVU0EuIFsyXSBUaGUgQnJvYWQgSW5zdGl0dXRlIG9mIEhhcnZh
cmQgYW5kIE1JVCwgNDE1IE1haW4gU3RyZWV0LCBDYW1icmlkZ2UsIE1hc3NhY2h1c2V0dHMgMDIx
NDIsIFVTQS4mI3hEOzFdIENvbXB1dGVyIFNjaWVuY2UgYW5kIEFydGlmaWNpYWwgSW50ZWxsaWdl
bmNlIExhYiwgTWFzc2FjaHVzZXR0cyBJbnN0aXR1dGUgb2YgVGVjaG5vbG9neSwgMzIgVmFzc2Fy
IFN0LCBDYW1icmlkZ2UsIE1hc3NhY2h1c2V0dHMgMDIxMzksIFVTQS4gWzJdIFRoZSBCcm9hZCBJ
bnN0aXR1dGUgb2YgSGFydmFyZCBhbmQgTUlULCA0MTUgTWFpbiBTdHJlZXQsIENhbWJyaWRnZSwg
TWFzc2FjaHVzZXR0cyAwMjE0MiwgVVNBLiBbM10gRGVwYXJ0bWVudCBvZiBCaW9sb2dpY2FsIENo
ZW1pc3RyeSwgVW5pdmVyc2l0eSBvZiBDYWxpZm9ybmlhLCBMb3MgQW5nZWxlcywgNjE1IENoYXJs
ZXMgRSBZb3VuZyBEciBTb3V0aCwgTG9zIEFuZ2VsZXMsIENhbGlmb3JuaWEgOTAwOTUsIFVTQS4m
I3hEO0NhbmFkYSZhcG9zO3MgTWljaGFlbCBTbWl0aCBHZW5vbWUgU2NpZW5jZXMgQ2VudHJlLCBC
QyBDYW5jZXIgQWdlbmN5LCA2NzUgV2VzdCAxMHRoIEF2ZW51ZSwgVmFuY291dmVyLCBCcml0aXNo
IENvbHVtYmlhIFY1WiAxTDMsIENhbmFkYS4mI3hEOzFdIFRoZSBCcm9hZCBJbnN0aXR1dGUgb2Yg
SGFydmFyZCBhbmQgTUlULCA0MTUgTWFpbiBTdHJlZXQsIENhbWJyaWRnZSwgTWFzc2FjaHVzZXR0
cyAwMjE0MiwgVVNBLiBbMl0gRGVwYXJ0bWVudCBvZiBTdGVtIENlbGwgYW5kIFJlZ2VuZXJhdGl2
ZSBCaW9sb2d5LCA3IERpdmluaXR5IEF2ZSwgQ2FtYnJpZGdlLCBNYXNzYWNodXNldHRzIDAyMTM4
LCBVU0EuJiN4RDtFcGlnZW5vbWUgQ2VudGVyLCBCYXlsb3IgQ29sbGVnZSBvZiBNZWRpY2luZSwg
T25lIEJheWxvciBQbGF6YSwgSG91c3RvbiwgVGV4YXMgNzcwMzAsIFVTQS4mI3hEO0RlcGFydG1l
bnQgb2YgQ2VsbHVsYXIgYW5kIE1vbGVjdWxhciBNZWRpY2luZSwgSW5zdGl0dXRlIG9mIEdlbm9t
aWMgTWVkaWNpbmUsIE1vb3JlcyBDYW5jZXIgQ2VudGVyLCBEZXBhcnRtZW50IG9mIENoZW1pc3Ry
eSBhbmQgQmlvY2hlbWlzdHJ5LCBVbml2ZXJzaXR5IG9mIENhbGlmb3JuaWEgU2FuIERpZWdvLCA5
NTAwIEdpbG1hbiBEcml2ZSwgTGEgSm9sbGEsIENhbGlmb3JuaWEgOTIwOTMsIFVTQS4mI3hEO0dl
bm9taWMgQW5hbHlzaXMgTGFib3JhdG9yeSwgSG93YXJkIEh1Z2hlcyBNZWRpY2FsIEluc3RpdHV0
ZSAmYW1wO1RoZSBTYWxrIEluc3RpdHV0ZSBmb3IgQmlvbG9naWNhbCBTdHVkaWVzLCAxMDAxMCBO
LiBUb3JyZXkgUGluZXMgUm9hZCwgTGEgSm9sbGEsIENhbGlmb3JuaWEgOTIwMzcsIFVTQS4mI3hE
O0RlcGFydG1lbnQgb2YgR2Vub21lIFNjaWVuY2VzLCBVbml2ZXJzaXR5IG9mIFdhc2hpbmd0b24s
IDM3MjAgMTV0aCBBdmUuIE5FLCBTZWF0dGxlLCBXYXNoaW5ndG9uIDk4MTk1LCBVU0EuJiN4RDsx
XSBDb21wdXRlciBTY2llbmNlIGFuZCBBcnRpZmljaWFsIEludGVsbGlnZW5jZSBMYWIsIE1hc3Nh
Y2h1c2V0dHMgSW5zdGl0dXRlIG9mIFRlY2hub2xvZ3ksIDMyIFZhc3NhciBTdCwgQ2FtYnJpZGdl
LCBNYXNzYWNodXNldHRzIDAyMTM5LCBVU0EuIFsyXSBUaGUgQnJvYWQgSW5zdGl0dXRlIG9mIEhh
cnZhcmQgYW5kIE1JVCwgNDE1IE1haW4gU3RyZWV0LCBDYW1icmlkZ2UsIE1hc3NhY2h1c2V0dHMg
MDIxNDIsIFVTQS4gWzNdIEJpb2xvZ3kgRGVwYXJ0bWVudCwgTWFzc2FjaHVzZXR0cyBJbnN0aXR1
dGUgb2YgVGVjaG5vbG9neSwgMzEgQW1lcyBTdCwgQ2FtYnJpZGdlLCBNYXNzYWNodXNldHRzIDAy
MTQyLCBVU0EuJiN4RDtUaGUgQnJvYWQgSW5zdGl0dXRlIG9mIEhhcnZhcmQgYW5kIE1JVCwgNDE1
IE1haW4gU3RyZWV0LCBDYW1icmlkZ2UsIE1hc3NhY2h1c2V0dHMgMDIxNDIsIFVTQS4mI3hEOzFd
IFRoZSBCcm9hZCBJbnN0aXR1dGUgb2YgSGFydmFyZCBhbmQgTUlULCA0MTUgTWFpbiBTdHJlZXQs
IENhbWJyaWRnZSwgTWFzc2FjaHVzZXR0cyAwMjE0MiwgVVNBLiBbMl0gVGhlIFBpY293ZXIgSW5z
dGl0dXRlIGZvciBMZWFybmluZyBhbmQgTWVtb3J5LCBEZXBhcnRtZW50IG9mIEJyYWluIGFuZCBD
b2duaXRpdmUgU2NpZW5jZXMsIE1hc3NhY2h1c2V0dHMgSW5zdGl0dXRlIG9mIFRlY2hub2xvZ3ks
IDQzIFZhc3NhciBTdCwgQ2FtYnJpZGdlLCBNYXNzYWNodXNldHRzIDAyMTM5LCBVU0EuJiN4RDsx
XSBEZXBhcnRtZW50IG9mIENlbGx1bGFyIGFuZCBNb2xlY3VsYXIgTWVkaWNpbmUsIEluc3RpdHV0
ZSBvZiBHZW5vbWljIE1lZGljaW5lLCBNb29yZXMgQ2FuY2VyIENlbnRlciwgRGVwYXJ0bWVudCBv
ZiBDaGVtaXN0cnkgYW5kIEJpb2NoZW1pc3RyeSwgVW5pdmVyc2l0eSBvZiBDYWxpZm9ybmlhIFNh
biBEaWVnbywgOTUwMCBHaWxtYW4gRHJpdmUsIExhIEpvbGxhLCBDYWxpZm9ybmlhIDkyMDkzLCBV
U0EuIFsyXSBMdWR3aWcgSW5zdGl0dXRlIGZvciBDYW5jZXIgUmVzZWFyY2gsIDk1MDAgR2lsbWFu
IERyaXZlLCBMYSBKb2xsYSwgQ2FsaWZvcm5pYSA5MjA5MywgVVNBLiYjeEQ7RGVwYXJ0bWVudCBv
ZiBOZXVyb3N1cmdlcnksIEhlbGVuIERpbGxlciBGYW1pbHkgQ29tcHJlaGVuc2l2ZSBDYW5jZXIg
Q2VudGVyLCBVbml2ZXJzaXR5IG9mIENhbGlmb3JuaWEgU2FuIEZyYW5jaXNjbywgMTQ1MCAzcmQg
U3RyZWV0LCBTYW4gRnJhbmNpc2NvLCBDYWxpZm9ybmlhIDk0MTU4LCBVU0EuJiN4RDtEZXBhcnRt
ZW50IG9mIFBhdGhvbG9neSwgVW5pdmVyc2l0eSBvZiBDYWxpZm9ybmlhIFNhbiBGcmFuY2lzY28s
IDUxMyBQYXJuYXNzdXMgQXZlbnVlLCBTYW4gRnJhbmNpc2NvLCBDYWxpZm9ybmlhIDk0MTQzLTA1
MTEsIFVTQS4mI3hEO0RlcGFydG1lbnQgb2YgTWVkaWNpbmUsIERpdmlzaW9uIG9mIE1lZGljYWwg
R2VuZXRpY3MsIFVuaXZlcnNpdHkgb2YgV2FzaGluZ3RvbiwgMjIxMSBFbGxpb3QgQXZlbnVlLCBT
ZWF0dGxlLCBXYXNoaW5ndG9uIDk4MTIxLCBVU0EuJiN4RDsxXSBDb21wdXRlciBTY2llbmNlIGFu
ZCBBcnRpZmljaWFsIEludGVsbGlnZW5jZSBMYWIsIE1hc3NhY2h1c2V0dHMgSW5zdGl0dXRlIG9m
IFRlY2hub2xvZ3ksIDMyIFZhc3NhciBTdCwgQ2FtYnJpZGdlLCBNYXNzYWNodXNldHRzIDAyMTM5
LCBVU0EuIFsyXSBUaGUgQnJvYWQgSW5zdGl0dXRlIG9mIEhhcnZhcmQgYW5kIE1JVCwgNDE1IE1h
aW4gU3RyZWV0LCBDYW1icmlkZ2UsIE1hc3NhY2h1c2V0dHMgMDIxNDIsIFVTQS4gWzNdIERlcGFy
dG1lbnQgb2YgQ29tcHV0ZXIgU2NpZW5jZSAmYW1wO0VuZ2luZWVyaW5nLCBVbml2ZXJzaXR5IG9m
IENvbm5lY3RpY3V0LCAzNzEgRmFpcmZpZWxkIFdheSwgU3RvcnJzLCBDb25uZWN0aWN1dCAwNjI2
OSwgVVNBLiYjeEQ7RGVwYXJ0bWVudCBvZiBNaWNyb2Jpb2xvZ3kgYW5kIEltbXVub2xvZ3kgYW5k
IENlbnRyZSBmb3IgSGlnaC1UaHJvdWdocHV0IEJpb2xvZ3ksIFVuaXZlcnNpdHkgb2YgQnJpdGlz
aCBDb2x1bWJpYSwgMjEyNSBFYXN0IE1hbGwsIFZhbmNvdXZlciwgQnJpdGlzaCBDb2x1bWJpYSBW
NlQgMVo0LCBDYW5hZGEuJiN4RDtCaW9pbmZvcm1hdGljcyBHcm91cCwgRGVwYXJ0bWVudCBvZiBN
b2xlY3VsYXIgQmlvbG9neSwgRGl2aXNpb24gb2YgQmlvbG9neSwgRmFjdWx0eSBvZiBTY2llbmNl
LCBVbml2ZXJzaXR5IG9mIFphZ3JlYiwgSG9ydmF0b3ZhYyAxMDJhLCAxMDAwMCBaYWdyZWIsIENy
b2F0aWEuJiN4RDtEZXBhcnRtZW50IG9mIE1vbGVjdWxhciBhbmQgQ2VsbCBCaW9sb2d5LCBDZW50
ZXIgZm9yIFN5c3RlbXMgQmlvbG9neSwgVGhlIFVuaXZlcnNpdHkgb2YgVGV4YXMsIERhbGxhcywg
TlNFUkwsIFJMMTAsIDgwMCBXIENhbXBiZWxsIFJvYWQsIFJpY2hhcmRzb24sIFRleGFzIDc1MDgw
LCBVU0EuJiN4RDtEZXBhcnRtZW50IG9mIEdlbmV0aWNzLCBDZW50ZXIgZm9yIEdlbm9tZSBTY2ll
bmNlcyBhbmQgU3lzdGVtcyBCaW9sb2d5LCBXYXNoaW5ndG9uIFVuaXZlcnNpdHkgaW4gU3QgTG91
aXMsIDQ0NDQgRm9yZXN0IFBhcmsgQXZlLCBTdCBMb3VpcywgTWlzc291cmkgNjMxMDgsIFVTQS4m
I3hEO0luc3RpdHV0ZSBmb3IgTW9sZWN1bGFyIEJpb3NjaWVuY2UsIFVuaXZlcnNpdHkgb2YgUXVl
ZW5zbGFuZCwgU3QgTHVjaWEsIFF1ZWVuc2xhbmQgNDA3MiwgQXVzdHJhbGlhLiYjeEQ7MV0gVGhl
IEJyb2FkIEluc3RpdHV0ZSBvZiBIYXJ2YXJkIGFuZCBNSVQsIDQxNSBNYWluIFN0cmVldCwgQ2Ft
YnJpZGdlLCBNYXNzYWNodXNldHRzIDAyMTQyLCBVU0EuIFsyXSBCcmlnaGFtICZhbXA7V29tZW4m
YXBvcztzIEhvc3BpdGFsLCA3NSBGcmFuY2lzIFN0cmVldCwgQm9zdG9uLCBNYXNzYWNodXNldHRz
IDAyMTE1LCBVU0EuJiN4RDsxXSBEZXBhcnRtZW50IG9mIEdlbmV0aWNzLCBDZW50ZXIgZm9yIEdl
bm9tZSBTY2llbmNlcyBhbmQgU3lzdGVtcyBCaW9sb2d5LCBXYXNoaW5ndG9uIFVuaXZlcnNpdHkg
aW4gU3QgTG91aXMsIDQ0NDQgRm9yZXN0IFBhcmsgQXZlLCBTdCBMb3VpcywgTWlzc291cmkgNjMx
MDgsIFVTQS4gWzJdIERlcGFydG1lbnQgb2YgQ29tcHV0ZXIgU2NpZW5jZSBhbmQgRW5naW5lZWVy
aW5nLCBXYXNoaW5ndG9uIFVuaXZlcnNpdHkgaW4gU3QuIExvdWlzLCBTdC4gTG91aXMsIE1pc3Nv
dXJpIDYzMTMwLCBVU0EuJiN4RDsxXSBEZXBhcnRtZW50IG9mIEFwcGxpZWQgTWF0aGVtYXRpY3Mg
YW5kIFN0YXRpc3RpY3MsIFN0b255IEJyb29rIFVuaXZlcnNpdHksIFN0b255IEJyb29rLCBOZXcg
WW9yayAxMTc5NC0zNjAwLCBVU0EuIFsyXSBDb2xkIFNwcmluZyBIYXJib3IgTGFib3JhdG9yeSwg
Q29sZCBTcHJpbmcgSGFyYm9yLCBOZXcgWW9yayAxMTcyNCwgVVNBLiYjeEQ7TW9sZWN1bGFyIGFu
ZCBIdW1hbiBHZW5ldGljcyBEZXBhcnRtZW50LCBCYXlsb3IgQ29sbGVnZSBvZiBNZWRpY2luZSwg
T25lIEJheWxvciBQbGF6YSwgSG91c3RvbiwgVGV4YXMgNzcwMzAsIFVTQS4mI3hEO0Jpb2xvZ3kg
RGVwYXJ0bWVudCwgTWFzc2FjaHVzZXR0cyBJbnN0aXR1dGUgb2YgVGVjaG5vbG9neSwgMzEgQW1l
cyBTdCwgQ2FtYnJpZGdlLCBNYXNzYWNodXNldHRzIDAyMTQyLCBVU0EuJiN4RDsxXSBUaGUgQnJv
YWQgSW5zdGl0dXRlIG9mIEhhcnZhcmQgYW5kIE1JVCwgNDE1IE1haW4gU3RyZWV0LCBDYW1icmlk
Z2UsIE1hc3NhY2h1c2V0dHMgMDIxNDIsIFVTQS4gWzJdIEJyaWdoYW0gJmFtcDtXb21lbiZhcG9z
O3MgSG9zcGl0YWwsIDc1IEZyYW5jaXMgU3RyZWV0LCBCb3N0b24sIE1hc3NhY2h1c2V0dHMgMDIx
MTUsIFVTQS4gWzNdIEhhcnZhcmQgTWVkaWNhbCBTY2hvb2wsIDI1IFNoYXR0dWNrIFN0LCBCb3N0
b24sIE1hc3NhY2h1c2V0dHMgMDIxMTUsIFVTQS4mI3hEO0RlcGFydG1lbnQgb2YgQmlvY2hlbWlz
dHJ5LCBLZWNrIFNjaG9vbCBvZiBNZWRpY2luZSwgVW5pdmVyc2l0eSBvZiBTb3V0aGVybiBDYWxp
Zm9ybmlhLCAxNDUwIEJpZ2d5IFN0cmVldCwgTG9zIEFuZ2VsZXMsIENhbGlmb3JuaWEgOTAwODkt
OTYwMSwgVVNBLiYjeEQ7T2JHeW4sIFJlcHJvZHVjdGl2ZSBTY2llbmNlcywgVW5pdmVyc2l0eSBv
ZiBDYWxpZm9ybmlhIFNhbiBGcmFuY2lzY28sIDM1IE1lZGljYWwgQ2VudGVyIFdheSwgU2FuIEZy
YW5jaXNjbywgQ2FsaWZvcm5pYSA5NDE0MywgVVNBLiYjeEQ7Q2VudGVyIGZvciBCaW9tb2xlY3Vs
YXIgU2NpZW5jZXMgYW5kIEVuZ2luZWVyaW5nLCBVbml2ZXJzaXR5IG9mIFNhbnRhIENydXosIDEx
NTYgSGlnaCBTdHJlZXQsIFNhbnRhIENydXosIENhbGlmb3JuaWEgOTUwNjQsIFVTQS4mI3hEOzFd
IENhbmFkYSZhcG9zO3MgTWljaGFlbCBTbWl0aCBHZW5vbWUgU2NpZW5jZXMgQ2VudHJlLCBCQyBD
YW5jZXIgQWdlbmN5LCA2NzUgV2VzdCAxMHRoIEF2ZW51ZSwgVmFuY291dmVyLCBCcml0aXNoIENv
bHVtYmlhIFY1WiAxTDMsIENhbmFkYS4gWzJdIERlcGFydG1lbnQgb2YgTW9sZWN1bGFyIEJpb2xv
Z3kgYW5kIEJpb2NoZW1pc3RyeSwgU2ltb24gRnJhc2VyIFVuaXZlcnNpdHksIDg4ODggVW5pdmVy
c2l0eSBEcml2ZSwgQnVybmFieSwgQnJpdGlzaCBDb2x1bWJpYSBWNUEgMVM2LCBDYW5hZGEuIFsz
XSBEZXBhcnRtZW50IG9mIE1lZGljYWwgR2VuZXRpY3MsIFVuaXZlcnNpdHkgb2YgQnJpdGlzaCBD
b2x1bWJpYSwgMjMyOSBXZXN0IE1hbGwsIFZhbmNvdXZlciwgQkMsIENhbmFkYSwgVjZUIDFaNC4m
I3hEO0RhbiBMLiBEdW5jYW4gQ2FuY2VyIENlbnRlciwgQmF5bG9yIENvbGxlZ2Ugb2YgTWVkaWNp
bmUsIE9uZSBCYXlsb3IgUGxhemEsIEhvdXN0b24sIFRleGFzIDc3MDMwLCBVU0EuJiN4RDsxXSBD
YW5hZGEmYXBvcztzIE1pY2hhZWwgU21pdGggR2Vub21lIFNjaWVuY2VzIENlbnRyZSwgQkMgQ2Fu
Y2VyIEFnZW5jeSwgNjc1IFdlc3QgMTB0aCBBdmVudWUsIFZhbmNvdXZlciwgQnJpdGlzaCBDb2x1
bWJpYSBWNVogMUwzLCBDYW5hZGEuIFsyXSBEZXBhcnRtZW50IG9mIE1lZGljYWwgR2VuZXRpY3Ms
IFVuaXZlcnNpdHkgb2YgQnJpdGlzaCBDb2x1bWJpYSwgMjMyOSBXZXN0IE1hbGwsIFZhbmNvdXZl
ciwgQkMsIENhbmFkYSwgVjZUIDFaNC4mI3hEO0RlcGFydG1lbnQgb2YgTWljcm9iaW9sb2d5IGFu
ZCBJbW11bm9sb2d5LCBEaWFiZXRlcyBDZW50ZXIsIFVuaXZlcnNpdHkgb2YgQ2FsaWZvcm5pYSwg
U2FuIEZyYW5jaXNjbywgNTEzIFBhcm5hc3N1cyBBdmUsIFNhbiBGcmFuY2lzY28sIENhbGlmb3Ju
aWEgOTQxNDMtMDUzNCwgVVNBLiYjeEQ7MV0gVW5pdmVyc2l0eSBvZiBXaXNjb25zaW4sIE1hZGlz
b24sIFdpc2NvbnNpbiA1MzcxNSwgVVNBLiBbMl0gTW9yZ3JpZGdlIEluc3RpdHV0ZSBmb3IgUmVz
ZWFyY2gsIDMzMCBOLiBPcmNoYXJkIFN0cmVldCwgTWFkaXNvbiwgV2lzY29uc2luIDUzNzA3LCBV
U0EuJiN4RDtVU0RBL0FSUyBDaGlsZHJlbiZhcG9zO3MgTnV0cml0aW9uIFJlc2VhcmNoIENlbnRl
ciwgQmF5bG9yIENvbGxlZ2Ugb2YgTWVkaWNpbmUsIDExMDAgQmF0ZXMgU3RyZWV0LCBIb3VzdG9u
LCBUZXhhcyA3NzAzMCwgVVNBLiYjeEQ7MV0gRGVwYXJ0bWVudCBvZiBNb2xlY3VsYXIgYW5kIENl
bGwgQmlvbG9neSwgQ2VudGVyIGZvciBTeXN0ZW1zIEJpb2xvZ3ksIFRoZSBVbml2ZXJzaXR5IG9m
IFRleGFzLCBEYWxsYXMsIE5TRVJMLCBSTDEwLCA4MDAgVyBDYW1wYmVsbCBSb2FkLCBSaWNoYXJk
c29uLCBUZXhhcyA3NTA4MCwgVVNBLiBbMl0gQmlvaW5mb3JtYXRpY3MgRGl2aXNpb24sIENlbnRl
ciBmb3IgU3ludGhldGljIGFuZCBTeXN0ZW1zIEJpb2xvZ3ksIFROTElTVCwgVHNpbmdodWEgVW5p
dmVyc2l0eSwgQmVpamluZyAxMDAwODQsIENoaW5hLiYjeEQ7TmF0aW9uYWwgSW5zdGl0dXRlIG9m
IEVudmlyb25tZW50YWwgSGVhbHRoIFNjaWVuY2VzLCAxMTEgVC5XLiBBbGV4YW5kZXIgRHJpdmUs
IFJlc2VhcmNoIFRyaWFuZ2xlIFBhcmssIE5vcnRoIENhcm9saW5hIDI3NzA5LCBVU0EuJiN4RDsx
XSBUaGUgQnJvYWQgSW5zdGl0dXRlIG9mIEhhcnZhcmQgYW5kIE1JVCwgNDE1IE1haW4gU3RyZWV0
LCBDYW1icmlkZ2UsIE1hc3NhY2h1c2V0dHMgMDIxNDIsIFVTQS4gWzJdIE1hc3NhY2h1c2V0dHMg
R2VuZXJhbCBIb3NwaXRhbCwgNTUgRnJ1aXQgU3QsIEJvc3RvbiwgTWFzc2FjaHVzZXR0cyAwMjEx
NCwgVVNBLiBbM10gSG93YXJkIEh1Z2hlcyBNZWRpY2FsIEluc3RpdHV0ZSwgNDAwMCBKb25lcyBC
cmlkZ2UgUm9hZCwgQ2hldnkgQ2hhc2UsIE1hcnlsYW5kIDIwODE1LTY3ODksIFVTQS4mI3hEOzFd
IENhbmFkYSZhcG9zO3MgTWljaGFlbCBTbWl0aCBHZW5vbWUgU2NpZW5jZXMgQ2VudHJlLCBCQyBD
YW5jZXIgQWdlbmN5LCA2NzUgV2VzdCAxMHRoIEF2ZW51ZSwgVmFuY291dmVyLCBCcml0aXNoIENv
bHVtYmlhIFY1WiAxTDMsIENhbmFkYS4gWzJdIERlcGFydG1lbnQgb2YgTWljcm9iaW9sb2d5IGFu
ZCBJbW11bm9sb2d5IGFuZCBDZW50cmUgZm9yIEhpZ2gtVGhyb3VnaHB1dCBCaW9sb2d5LCBVbml2
ZXJzaXR5IG9mIEJyaXRpc2ggQ29sdW1iaWEsIDIxMjUgRWFzdCBNYWxsLCBWYW5jb3V2ZXIsIEJy
aXRpc2ggQ29sdW1iaWEgVjZUIDFaNCwgQ2FuYWRhLjwvYXV0aC1hZGRyZXNzPjx0aXRsZXM+PHRp
dGxlPkludGVncmF0aXZlIGFuYWx5c2lzIG9mIDExMSByZWZlcmVuY2UgaHVtYW4gZXBpZ2Vub21l
czwvdGl0bGU+PHNlY29uZGFyeS10aXRsZT5OYXR1cmU8L3NlY29uZGFyeS10aXRsZT48L3RpdGxl
cz48cGVyaW9kaWNhbD48ZnVsbC10aXRsZT5OYXR1cmU8L2Z1bGwtdGl0bGU+PC9wZXJpb2RpY2Fs
PjxwYWdlcz4zMTctMzA8L3BhZ2VzPjx2b2x1bWU+NTE4PC92b2x1bWU+PG51bWJlcj43NTM5PC9u
dW1iZXI+PGVkaXRpb24+MjAxNS8wMi8yMDwvZWRpdGlvbj48a2V5d29yZHM+PGtleXdvcmQ+QmFz
ZSBTZXF1ZW5jZTwva2V5d29yZD48a2V5d29yZD5DZWxsIExpbmVhZ2UvZ2VuZXRpY3M8L2tleXdv
cmQ+PGtleXdvcmQ+Q2VsbHMsIEN1bHR1cmVkPC9rZXl3b3JkPjxrZXl3b3JkPkNocm9tYXRpbi9j
aGVtaXN0cnkvZ2VuZXRpY3MvbWV0YWJvbGlzbTwva2V5d29yZD48a2V5d29yZD5DaHJvbW9zb21l
cywgSHVtYW4vY2hlbWlzdHJ5L2dlbmV0aWNzL21ldGFib2xpc208L2tleXdvcmQ+PGtleXdvcmQ+
RE5BL2NoZW1pc3RyeS9nZW5ldGljcy9tZXRhYm9saXNtPC9rZXl3b3JkPjxrZXl3b3JkPkROQSBN
ZXRoeWxhdGlvbjwva2V5d29yZD48a2V5d29yZD5EYXRhc2V0cyBhcyBUb3BpYzwva2V5d29yZD48
a2V5d29yZD5FbmhhbmNlciBFbGVtZW50cywgR2VuZXRpYy9nZW5ldGljczwva2V5d29yZD48a2V5
d29yZD5FcGlnZW5lc2lzLCBHZW5ldGljLypnZW5ldGljczwva2V5d29yZD48a2V5d29yZD4qRXBp
Z2Vub21pY3M8L2tleXdvcmQ+PGtleXdvcmQ+R2VuZXRpYyBWYXJpYXRpb24vZ2VuZXRpY3M8L2tl
eXdvcmQ+PGtleXdvcmQ+R2Vub21lLCBIdW1hbi8qZ2VuZXRpY3M8L2tleXdvcmQ+PGtleXdvcmQ+
R2Vub21lLVdpZGUgQXNzb2NpYXRpb24gU3R1ZHk8L2tleXdvcmQ+PGtleXdvcmQ+SGlzdG9uZXMv
bWV0YWJvbGlzbTwva2V5d29yZD48a2V5d29yZD5IdW1hbnM8L2tleXdvcmQ+PGtleXdvcmQ+T3Jn
YW4gU3BlY2lmaWNpdHkvZ2VuZXRpY3M8L2tleXdvcmQ+PGtleXdvcmQ+Uk5BL2dlbmV0aWNzPC9r
ZXl3b3JkPjxrZXl3b3JkPlJlZmVyZW5jZSBWYWx1ZXM8L2tleXdvcmQ+PC9rZXl3b3Jkcz48ZGF0
ZXM+PHllYXI+MjAxNTwveWVhcj48cHViLWRhdGVzPjxkYXRlPkZlYiAxOTwvZGF0ZT48L3B1Yi1k
YXRlcz48L2RhdGVzPjxpc2JuPjE0NzYtNDY4NyAoRWxlY3Ryb25pYykmI3hEOzAwMjgtMDgzNiAo
TGlua2luZyk8L2lzYm4+PGFjY2Vzc2lvbi1udW0+MjU2OTM1NjM8L2FjY2Vzc2lvbi1udW0+PHVy
bHM+PHJlbGF0ZWQtdXJscz48dXJsPmh0dHA6Ly93d3cubmNiaS5ubG0ubmloLmdvdi9lbnRyZXov
cXVlcnkuZmNnaT9jbWQ9UmV0cmlldmUmYW1wO2RiPVB1Yk1lZCZhbXA7ZG9wdD1DaXRhdGlvbiZh
bXA7bGlzdF91aWRzPTI1NjkzNTYzPC91cmw+PC9yZWxhdGVkLXVybHM+PC91cmxzPjxlbGVjdHJv
bmljLXJlc291cmNlLW51bT5uYXR1cmUxNDI0OCBbcGlpXSYjeEQ7MTAuMTAzOC9uYXR1cmUxNDI0
ODwvZWxlY3Ryb25pYy1yZXNvdXJjZS1udW0+PGxhbmd1YWdlPmVuZzwvbGFuZ3VhZ2U+PC9yZWNv
cmQ+PC9DaXRlPjwvRW5kTm90ZT5=
</w:fldData>
        </w:fldChar>
      </w:r>
      <w:r w:rsidR="00F22BF6" w:rsidRPr="00DF7F5C">
        <w:rPr>
          <w:rFonts w:cs="Arial"/>
          <w:szCs w:val="22"/>
        </w:rPr>
        <w:instrText xml:space="preserve"> ADDIN EN.CITE.DATA </w:instrText>
      </w:r>
      <w:r w:rsidR="00997C63" w:rsidRPr="00DF7F5C">
        <w:rPr>
          <w:rFonts w:cs="Arial"/>
          <w:szCs w:val="22"/>
        </w:rPr>
      </w:r>
      <w:r w:rsidR="00997C63" w:rsidRPr="00DF7F5C">
        <w:rPr>
          <w:rFonts w:cs="Arial"/>
          <w:szCs w:val="22"/>
        </w:rPr>
        <w:fldChar w:fldCharType="end"/>
      </w:r>
      <w:r w:rsidR="00997C63" w:rsidRPr="00DF7F5C">
        <w:rPr>
          <w:rFonts w:cs="Arial"/>
          <w:szCs w:val="22"/>
        </w:rPr>
      </w:r>
      <w:r w:rsidR="00997C63" w:rsidRPr="00DF7F5C">
        <w:rPr>
          <w:rFonts w:cs="Arial"/>
          <w:szCs w:val="22"/>
        </w:rPr>
        <w:fldChar w:fldCharType="separate"/>
      </w:r>
      <w:r w:rsidR="001568FA" w:rsidRPr="00DF7F5C">
        <w:rPr>
          <w:rFonts w:cs="Arial"/>
          <w:noProof/>
          <w:szCs w:val="22"/>
        </w:rPr>
        <w:t>[18]</w:t>
      </w:r>
      <w:r w:rsidR="00997C63" w:rsidRPr="00DF7F5C">
        <w:rPr>
          <w:rFonts w:cs="Arial"/>
          <w:szCs w:val="22"/>
        </w:rPr>
        <w:fldChar w:fldCharType="end"/>
      </w:r>
      <w:r w:rsidRPr="00DF7F5C">
        <w:rPr>
          <w:rFonts w:cs="Arial"/>
          <w:szCs w:val="22"/>
        </w:rPr>
        <w:t xml:space="preserve"> for peripheral blood ce</w:t>
      </w:r>
      <w:r w:rsidR="00240CB0" w:rsidRPr="00DF7F5C">
        <w:rPr>
          <w:rFonts w:cs="Arial"/>
          <w:szCs w:val="22"/>
        </w:rPr>
        <w:t>lls</w:t>
      </w:r>
      <w:r w:rsidRPr="00DF7F5C">
        <w:rPr>
          <w:rFonts w:cs="Arial"/>
          <w:szCs w:val="22"/>
        </w:rPr>
        <w:t xml:space="preserve">. </w:t>
      </w:r>
      <w:r w:rsidR="00336A47" w:rsidRPr="00DF7F5C">
        <w:rPr>
          <w:rFonts w:cs="Arial"/>
          <w:szCs w:val="22"/>
        </w:rPr>
        <w:t>Test</w:t>
      </w:r>
      <w:r w:rsidR="00623042" w:rsidRPr="00DF7F5C">
        <w:rPr>
          <w:rFonts w:cs="Arial"/>
          <w:szCs w:val="22"/>
        </w:rPr>
        <w:t>ing</w:t>
      </w:r>
      <w:r w:rsidR="00336A47" w:rsidRPr="00DF7F5C">
        <w:rPr>
          <w:rFonts w:cs="Arial"/>
          <w:szCs w:val="22"/>
        </w:rPr>
        <w:t xml:space="preserve"> w</w:t>
      </w:r>
      <w:r w:rsidR="00623042" w:rsidRPr="00DF7F5C">
        <w:rPr>
          <w:rFonts w:cs="Arial"/>
          <w:szCs w:val="22"/>
        </w:rPr>
        <w:t>as</w:t>
      </w:r>
      <w:r w:rsidR="00336A47" w:rsidRPr="00DF7F5C">
        <w:rPr>
          <w:rFonts w:cs="Arial"/>
          <w:szCs w:val="22"/>
        </w:rPr>
        <w:t xml:space="preserve"> conducted via permutation and </w:t>
      </w:r>
      <w:r w:rsidRPr="00DF7F5C">
        <w:rPr>
          <w:rFonts w:cs="Arial"/>
          <w:szCs w:val="22"/>
        </w:rPr>
        <w:t xml:space="preserve">details </w:t>
      </w:r>
      <w:r w:rsidR="00336A47" w:rsidRPr="00DF7F5C">
        <w:rPr>
          <w:rFonts w:cs="Arial"/>
          <w:szCs w:val="22"/>
        </w:rPr>
        <w:t>(</w:t>
      </w:r>
      <w:r w:rsidR="00336A47" w:rsidRPr="00DF7F5C">
        <w:rPr>
          <w:rFonts w:cs="Arial"/>
          <w:i/>
          <w:szCs w:val="22"/>
        </w:rPr>
        <w:t>p</w:t>
      </w:r>
      <w:r w:rsidR="00336A47" w:rsidRPr="00DF7F5C">
        <w:rPr>
          <w:rFonts w:cs="Arial"/>
          <w:szCs w:val="22"/>
        </w:rPr>
        <w:t>-values, test statistics</w:t>
      </w:r>
      <w:r w:rsidR="00623042" w:rsidRPr="00DF7F5C">
        <w:rPr>
          <w:rFonts w:cs="Arial"/>
          <w:szCs w:val="22"/>
        </w:rPr>
        <w:t>, etc.</w:t>
      </w:r>
      <w:r w:rsidR="00336A47" w:rsidRPr="00DF7F5C">
        <w:rPr>
          <w:rFonts w:cs="Arial"/>
          <w:szCs w:val="22"/>
        </w:rPr>
        <w:t xml:space="preserve">) </w:t>
      </w:r>
      <w:r w:rsidRPr="00DF7F5C">
        <w:rPr>
          <w:rFonts w:cs="Arial"/>
          <w:szCs w:val="22"/>
        </w:rPr>
        <w:t>are pro</w:t>
      </w:r>
      <w:r w:rsidR="00336A47" w:rsidRPr="00DF7F5C">
        <w:rPr>
          <w:rFonts w:cs="Arial"/>
          <w:szCs w:val="22"/>
        </w:rPr>
        <w:t>vided in Supplementary Table S6</w:t>
      </w:r>
      <w:r w:rsidRPr="00DF7F5C">
        <w:rPr>
          <w:rFonts w:cs="Arial"/>
          <w:szCs w:val="22"/>
        </w:rPr>
        <w:t xml:space="preserve">. </w:t>
      </w:r>
      <w:r w:rsidR="00444902" w:rsidRPr="00DF7F5C">
        <w:rPr>
          <w:rFonts w:cs="Arial"/>
          <w:szCs w:val="22"/>
        </w:rPr>
        <w:t>P</w:t>
      </w:r>
      <w:r w:rsidRPr="00DF7F5C">
        <w:rPr>
          <w:rFonts w:cs="Arial"/>
          <w:szCs w:val="22"/>
        </w:rPr>
        <w:t xml:space="preserve">anels A and B show enrichment for local </w:t>
      </w:r>
      <w:proofErr w:type="spellStart"/>
      <w:r w:rsidRPr="00DF7F5C">
        <w:rPr>
          <w:rFonts w:cs="Arial"/>
          <w:szCs w:val="22"/>
        </w:rPr>
        <w:t>meQTLs</w:t>
      </w:r>
      <w:proofErr w:type="spellEnd"/>
      <w:r w:rsidRPr="00DF7F5C">
        <w:rPr>
          <w:rFonts w:cs="Arial"/>
          <w:szCs w:val="22"/>
        </w:rPr>
        <w:t xml:space="preserve"> with and without </w:t>
      </w:r>
      <w:proofErr w:type="spellStart"/>
      <w:r w:rsidRPr="00DF7F5C">
        <w:rPr>
          <w:rFonts w:cs="Arial"/>
          <w:szCs w:val="22"/>
        </w:rPr>
        <w:t>CpG</w:t>
      </w:r>
      <w:proofErr w:type="spellEnd"/>
      <w:r w:rsidRPr="00DF7F5C">
        <w:rPr>
          <w:rFonts w:cs="Arial"/>
          <w:szCs w:val="22"/>
        </w:rPr>
        <w:t>-SNPs respectively. Effect direction is color coded, with significant (</w:t>
      </w:r>
      <w:r w:rsidRPr="00DF7F5C">
        <w:rPr>
          <w:rFonts w:cs="Arial"/>
          <w:i/>
          <w:szCs w:val="22"/>
        </w:rPr>
        <w:t>q</w:t>
      </w:r>
      <w:r w:rsidR="001E251E" w:rsidRPr="00DF7F5C">
        <w:rPr>
          <w:rFonts w:cs="Arial"/>
          <w:szCs w:val="22"/>
        </w:rPr>
        <w:t>-value&lt;</w:t>
      </w:r>
      <w:r w:rsidRPr="00DF7F5C">
        <w:rPr>
          <w:rFonts w:cs="Arial"/>
          <w:szCs w:val="22"/>
        </w:rPr>
        <w:t xml:space="preserve">0.01) enrichment </w:t>
      </w:r>
      <w:r w:rsidR="00623042" w:rsidRPr="00DF7F5C">
        <w:rPr>
          <w:rFonts w:cs="Arial"/>
          <w:szCs w:val="22"/>
        </w:rPr>
        <w:t>(OR</w:t>
      </w:r>
      <w:r w:rsidR="001E251E" w:rsidRPr="00DF7F5C">
        <w:rPr>
          <w:rFonts w:cs="Arial"/>
          <w:szCs w:val="22"/>
        </w:rPr>
        <w:t>&gt;</w:t>
      </w:r>
      <w:r w:rsidR="00444902" w:rsidRPr="00DF7F5C">
        <w:rPr>
          <w:rFonts w:cs="Arial"/>
          <w:szCs w:val="22"/>
        </w:rPr>
        <w:t xml:space="preserve">1) </w:t>
      </w:r>
      <w:r w:rsidRPr="00DF7F5C">
        <w:rPr>
          <w:rFonts w:cs="Arial"/>
          <w:szCs w:val="22"/>
        </w:rPr>
        <w:t xml:space="preserve">shown in red and depletion </w:t>
      </w:r>
      <w:r w:rsidR="001E251E" w:rsidRPr="00DF7F5C">
        <w:rPr>
          <w:rFonts w:cs="Arial"/>
          <w:szCs w:val="22"/>
        </w:rPr>
        <w:t>(OR&lt;</w:t>
      </w:r>
      <w:r w:rsidR="00444902" w:rsidRPr="00DF7F5C">
        <w:rPr>
          <w:rFonts w:cs="Arial"/>
          <w:szCs w:val="22"/>
        </w:rPr>
        <w:t xml:space="preserve">1) </w:t>
      </w:r>
      <w:r w:rsidRPr="00DF7F5C">
        <w:rPr>
          <w:rFonts w:cs="Arial"/>
          <w:szCs w:val="22"/>
        </w:rPr>
        <w:t>shown in blue.</w:t>
      </w:r>
      <w:r w:rsidR="00336A47" w:rsidRPr="00DF7F5C">
        <w:rPr>
          <w:rFonts w:cs="Arial"/>
          <w:szCs w:val="22"/>
        </w:rPr>
        <w:t xml:space="preserve"> Roadmap chromatin states are broadly categorized as active and inactive </w:t>
      </w:r>
      <w:r w:rsidR="00997C63" w:rsidRPr="00DF7F5C">
        <w:rPr>
          <w:rFonts w:cs="Arial"/>
          <w:szCs w:val="22"/>
        </w:rPr>
        <w:fldChar w:fldCharType="begin">
          <w:fldData xml:space="preserve">PEVuZE5vdGU+PENpdGU+PEF1dGhvcj5LdW5kYWplPC9BdXRob3I+PFllYXI+MjAxNTwvWWVhcj48
UmVjTnVtPjI3MTwvUmVjTnVtPjxyZWNvcmQ+PHJlYy1udW1iZXI+MjcxPC9yZWMtbnVtYmVyPjxm
b3JlaWduLWtleXM+PGtleSBhcHA9IkVOIiBkYi1pZD0iZnA1NWY1ZHJyZXpwNWdldjAwMzUwNTkx
end3eHcwZWR2NWVkIj4yNzE8L2tleT48L2ZvcmVpZ24ta2V5cz48cmVmLXR5cGUgbmFtZT0iSm91
cm5hbCBBcnRpY2xlIj4xNzwvcmVmLXR5cGU+PGNvbnRyaWJ1dG9ycz48YXV0aG9ycz48YXV0aG9y
Pkt1bmRhamUsIEEuPC9hdXRob3I+PGF1dGhvcj5NZXVsZW1hbiwgVy48L2F1dGhvcj48YXV0aG9y
PkVybnN0LCBKLjwvYXV0aG9yPjxhdXRob3I+QmlsZW5reSwgTS48L2F1dGhvcj48YXV0aG9yPlll
biwgQS48L2F1dGhvcj48YXV0aG9yPkhlcmF2aS1Nb3Vzc2F2aSwgQS48L2F1dGhvcj48YXV0aG9y
PktoZXJhZHBvdXIsIFAuPC9hdXRob3I+PGF1dGhvcj5aaGFuZywgWi48L2F1dGhvcj48YXV0aG9y
PldhbmcsIEouPC9hdXRob3I+PGF1dGhvcj5aaWxsZXIsIE0uIEouPC9hdXRob3I+PGF1dGhvcj5B
bWluLCBWLjwvYXV0aG9yPjxhdXRob3I+V2hpdGFrZXIsIEouIFcuPC9hdXRob3I+PGF1dGhvcj5T
Y2h1bHR6LCBNLiBELjwvYXV0aG9yPjxhdXRob3I+V2FyZCwgTC4gRC48L2F1dGhvcj48YXV0aG9y
PlNhcmthciwgQS48L2F1dGhvcj48YXV0aG9yPlF1b24sIEcuPC9hdXRob3I+PGF1dGhvcj5TYW5k
c3Ryb20sIFIuIFMuPC9hdXRob3I+PGF1dGhvcj5FYXRvbiwgTS4gTC48L2F1dGhvcj48YXV0aG9y
Pld1LCBZLiBDLjwvYXV0aG9yPjxhdXRob3I+UGZlbm5pbmcsIEEuIFIuPC9hdXRob3I+PGF1dGhv
cj5XYW5nLCBYLjwvYXV0aG9yPjxhdXRob3I+Q2xhdXNzbml0emVyLCBNLjwvYXV0aG9yPjxhdXRo
b3I+TGl1LCBZLjwvYXV0aG9yPjxhdXRob3I+Q29hcmZhLCBDLjwvYXV0aG9yPjxhdXRob3I+SGFy
cmlzLCBSLiBBLjwvYXV0aG9yPjxhdXRob3I+U2hvcmVzaCwgTi48L2F1dGhvcj48YXV0aG9yPkVw
c3RlaW4sIEMuIEIuPC9hdXRob3I+PGF1dGhvcj5Ham9uZXNrYSwgRS48L2F1dGhvcj48YXV0aG9y
PkxldW5nLCBELjwvYXV0aG9yPjxhdXRob3I+WGllLCBXLjwvYXV0aG9yPjxhdXRob3I+SGF3a2lu
cywgUi4gRC48L2F1dGhvcj48YXV0aG9yPkxpc3RlciwgUi48L2F1dGhvcj48YXV0aG9yPkhvbmcs
IEMuPC9hdXRob3I+PGF1dGhvcj5HYXNjYXJkLCBQLjwvYXV0aG9yPjxhdXRob3I+TXVuZ2FsbCwg
QS4gSi48L2F1dGhvcj48YXV0aG9yPk1vb3JlLCBSLjwvYXV0aG9yPjxhdXRob3I+Q2h1YWgsIEUu
PC9hdXRob3I+PGF1dGhvcj5UYW0sIEEuPC9hdXRob3I+PGF1dGhvcj5DYW5maWVsZCwgVC4gSy48
L2F1dGhvcj48YXV0aG9yPkhhbnNlbiwgUi4gUy48L2F1dGhvcj48YXV0aG9yPkthdWwsIFIuPC9h
dXRob3I+PGF1dGhvcj5TYWJvLCBQLiBKLjwvYXV0aG9yPjxhdXRob3I+QmFuc2FsLCBNLiBTLjwv
YXV0aG9yPjxhdXRob3I+Q2FybGVzLCBBLjwvYXV0aG9yPjxhdXRob3I+RGl4b24sIEouIFIuPC9h
dXRob3I+PGF1dGhvcj5GYXJoLCBLLiBILjwvYXV0aG9yPjxhdXRob3I+RmVpemksIFMuPC9hdXRo
b3I+PGF1dGhvcj5LYXJsaWMsIFIuPC9hdXRob3I+PGF1dGhvcj5LaW0sIEEuIFIuPC9hdXRob3I+
PGF1dGhvcj5LdWxrYXJuaSwgQS48L2F1dGhvcj48YXV0aG9yPkxpLCBELjwvYXV0aG9yPjxhdXRo
b3I+TG93ZG9uLCBSLjwvYXV0aG9yPjxhdXRob3I+RWxsaW90dCwgRy48L2F1dGhvcj48YXV0aG9y
Pk1lcmNlciwgVC4gUi48L2F1dGhvcj48YXV0aG9yPk5lcGgsIFMuIEouPC9hdXRob3I+PGF1dGhv
cj5PbnVjaGljLCBWLjwvYXV0aG9yPjxhdXRob3I+UG9sYWssIFAuPC9hdXRob3I+PGF1dGhvcj5S
YWphZ29wYWwsIE4uPC9hdXRob3I+PGF1dGhvcj5SYXksIFAuPC9hdXRob3I+PGF1dGhvcj5TYWxs
YXJpLCBSLiBDLjwvYXV0aG9yPjxhdXRob3I+U2llYmVudGhhbGwsIEsuIFQuPC9hdXRob3I+PGF1
dGhvcj5TaW5ub3R0LUFybXN0cm9uZywgTi4gQS48L2F1dGhvcj48YXV0aG9yPlN0ZXZlbnMsIE0u
PC9hdXRob3I+PGF1dGhvcj5UaHVybWFuLCBSLiBFLjwvYXV0aG9yPjxhdXRob3I+V3UsIEouPC9h
dXRob3I+PGF1dGhvcj5aaGFuZywgQi48L2F1dGhvcj48YXV0aG9yPlpob3UsIFguPC9hdXRob3I+
PGF1dGhvcj5CZWF1ZGV0LCBBLiBFLjwvYXV0aG9yPjxhdXRob3I+Qm95ZXIsIEwuIEEuPC9hdXRo
b3I+PGF1dGhvcj5EZSBKYWdlciwgUC4gTC48L2F1dGhvcj48YXV0aG9yPkZhcm5oYW0sIFAuIEou
PC9hdXRob3I+PGF1dGhvcj5GaXNoZXIsIFMuIEouPC9hdXRob3I+PGF1dGhvcj5IYXVzc2xlciwg
RC48L2F1dGhvcj48YXV0aG9yPkpvbmVzLCBTLiBKLjwvYXV0aG9yPjxhdXRob3I+TGksIFcuPC9h
dXRob3I+PGF1dGhvcj5NYXJyYSwgTS4gQS48L2F1dGhvcj48YXV0aG9yPk1jTWFudXMsIE0uIFQu
PC9hdXRob3I+PGF1dGhvcj5TdW55YWV2LCBTLjwvYXV0aG9yPjxhdXRob3I+VGhvbXNvbiwgSi4g
QS48L2F1dGhvcj48YXV0aG9yPlRsc3R5LCBULiBELjwvYXV0aG9yPjxhdXRob3I+VHNhaSwgTC4g
SC48L2F1dGhvcj48YXV0aG9yPldhbmcsIFcuPC9hdXRob3I+PGF1dGhvcj5XYXRlcmxhbmQsIFIu
IEEuPC9hdXRob3I+PGF1dGhvcj5aaGFuZywgTS4gUS48L2F1dGhvcj48YXV0aG9yPkNoYWR3aWNr
LCBMLiBILjwvYXV0aG9yPjxhdXRob3I+QmVybnN0ZWluLCBCLiBFLjwvYXV0aG9yPjxhdXRob3I+
Q29zdGVsbG8sIEouIEYuPC9hdXRob3I+PGF1dGhvcj5FY2tlciwgSi4gUi48L2F1dGhvcj48YXV0
aG9yPkhpcnN0LCBNLjwvYXV0aG9yPjxhdXRob3I+TWVpc3NuZXIsIEEuPC9hdXRob3I+PGF1dGhv
cj5NaWxvc2F2bGpldmljLCBBLjwvYXV0aG9yPjxhdXRob3I+UmVuLCBCLjwvYXV0aG9yPjxhdXRo
b3I+U3RhbWF0b3lhbm5vcG91bG9zLCBKLiBBLjwvYXV0aG9yPjxhdXRob3I+V2FuZywgVC48L2F1
dGhvcj48YXV0aG9yPktlbGxpcywgTS48L2F1dGhvcj48L2F1dGhvcnM+PC9jb250cmlidXRvcnM+
PGF1dGgtYWRkcmVzcz4xXSBDb21wdXRlciBTY2llbmNlIGFuZCBBcnRpZmljaWFsIEludGVsbGln
ZW5jZSBMYWIsIE1hc3NhY2h1c2V0dHMgSW5zdGl0dXRlIG9mIFRlY2hub2xvZ3ksIDMyIFZhc3Nh
ciBTdCwgQ2FtYnJpZGdlLCBNYXNzYWNodXNldHRzIDAyMTM5LCBVU0EuIFsyXSBUaGUgQnJvYWQg
SW5zdGl0dXRlIG9mIEhhcnZhcmQgYW5kIE1JVCwgNDE1IE1haW4gU3RyZWV0LCBDYW1icmlkZ2Us
IE1hc3NhY2h1c2V0dHMgMDIxNDIsIFVTQS4gWzNdIERlcGFydG1lbnQgb2YgR2VuZXRpY3MsIERl
cGFydG1lbnQgb2YgQ29tcHV0ZXIgU2NpZW5jZSwgMzAwIFBhc3RldXIgRHIuLCBMYW5lIEJ1aWxk
aW5nLCBMMzAxLCBTdGFuZm9yZCwgQ2FsaWZvcm5pYSA5NDMwNS01MTIwLCBVU0EuJiN4RDsxXSBD
b21wdXRlciBTY2llbmNlIGFuZCBBcnRpZmljaWFsIEludGVsbGlnZW5jZSBMYWIsIE1hc3NhY2h1
c2V0dHMgSW5zdGl0dXRlIG9mIFRlY2hub2xvZ3ksIDMyIFZhc3NhciBTdCwgQ2FtYnJpZGdlLCBN
YXNzYWNodXNldHRzIDAyMTM5LCBVU0EuIFsyXSBUaGUgQnJvYWQgSW5zdGl0dXRlIG9mIEhhcnZh
cmQgYW5kIE1JVCwgNDE1IE1haW4gU3RyZWV0LCBDYW1icmlkZ2UsIE1hc3NhY2h1c2V0dHMgMDIx
NDIsIFVTQS4mI3hEOzFdIENvbXB1dGVyIFNjaWVuY2UgYW5kIEFydGlmaWNpYWwgSW50ZWxsaWdl
bmNlIExhYiwgTWFzc2FjaHVzZXR0cyBJbnN0aXR1dGUgb2YgVGVjaG5vbG9neSwgMzIgVmFzc2Fy
IFN0LCBDYW1icmlkZ2UsIE1hc3NhY2h1c2V0dHMgMDIxMzksIFVTQS4gWzJdIFRoZSBCcm9hZCBJ
bnN0aXR1dGUgb2YgSGFydmFyZCBhbmQgTUlULCA0MTUgTWFpbiBTdHJlZXQsIENhbWJyaWRnZSwg
TWFzc2FjaHVzZXR0cyAwMjE0MiwgVVNBLiBbM10gRGVwYXJ0bWVudCBvZiBCaW9sb2dpY2FsIENo
ZW1pc3RyeSwgVW5pdmVyc2l0eSBvZiBDYWxpZm9ybmlhLCBMb3MgQW5nZWxlcywgNjE1IENoYXJs
ZXMgRSBZb3VuZyBEciBTb3V0aCwgTG9zIEFuZ2VsZXMsIENhbGlmb3JuaWEgOTAwOTUsIFVTQS4m
I3hEO0NhbmFkYSZhcG9zO3MgTWljaGFlbCBTbWl0aCBHZW5vbWUgU2NpZW5jZXMgQ2VudHJlLCBC
QyBDYW5jZXIgQWdlbmN5LCA2NzUgV2VzdCAxMHRoIEF2ZW51ZSwgVmFuY291dmVyLCBCcml0aXNo
IENvbHVtYmlhIFY1WiAxTDMsIENhbmFkYS4mI3hEOzFdIFRoZSBCcm9hZCBJbnN0aXR1dGUgb2Yg
SGFydmFyZCBhbmQgTUlULCA0MTUgTWFpbiBTdHJlZXQsIENhbWJyaWRnZSwgTWFzc2FjaHVzZXR0
cyAwMjE0MiwgVVNBLiBbMl0gRGVwYXJ0bWVudCBvZiBTdGVtIENlbGwgYW5kIFJlZ2VuZXJhdGl2
ZSBCaW9sb2d5LCA3IERpdmluaXR5IEF2ZSwgQ2FtYnJpZGdlLCBNYXNzYWNodXNldHRzIDAyMTM4
LCBVU0EuJiN4RDtFcGlnZW5vbWUgQ2VudGVyLCBCYXlsb3IgQ29sbGVnZSBvZiBNZWRpY2luZSwg
T25lIEJheWxvciBQbGF6YSwgSG91c3RvbiwgVGV4YXMgNzcwMzAsIFVTQS4mI3hEO0RlcGFydG1l
bnQgb2YgQ2VsbHVsYXIgYW5kIE1vbGVjdWxhciBNZWRpY2luZSwgSW5zdGl0dXRlIG9mIEdlbm9t
aWMgTWVkaWNpbmUsIE1vb3JlcyBDYW5jZXIgQ2VudGVyLCBEZXBhcnRtZW50IG9mIENoZW1pc3Ry
eSBhbmQgQmlvY2hlbWlzdHJ5LCBVbml2ZXJzaXR5IG9mIENhbGlmb3JuaWEgU2FuIERpZWdvLCA5
NTAwIEdpbG1hbiBEcml2ZSwgTGEgSm9sbGEsIENhbGlmb3JuaWEgOTIwOTMsIFVTQS4mI3hEO0dl
bm9taWMgQW5hbHlzaXMgTGFib3JhdG9yeSwgSG93YXJkIEh1Z2hlcyBNZWRpY2FsIEluc3RpdHV0
ZSAmYW1wO1RoZSBTYWxrIEluc3RpdHV0ZSBmb3IgQmlvbG9naWNhbCBTdHVkaWVzLCAxMDAxMCBO
LiBUb3JyZXkgUGluZXMgUm9hZCwgTGEgSm9sbGEsIENhbGlmb3JuaWEgOTIwMzcsIFVTQS4mI3hE
O0RlcGFydG1lbnQgb2YgR2Vub21lIFNjaWVuY2VzLCBVbml2ZXJzaXR5IG9mIFdhc2hpbmd0b24s
IDM3MjAgMTV0aCBBdmUuIE5FLCBTZWF0dGxlLCBXYXNoaW5ndG9uIDk4MTk1LCBVU0EuJiN4RDsx
XSBDb21wdXRlciBTY2llbmNlIGFuZCBBcnRpZmljaWFsIEludGVsbGlnZW5jZSBMYWIsIE1hc3Nh
Y2h1c2V0dHMgSW5zdGl0dXRlIG9mIFRlY2hub2xvZ3ksIDMyIFZhc3NhciBTdCwgQ2FtYnJpZGdl
LCBNYXNzYWNodXNldHRzIDAyMTM5LCBVU0EuIFsyXSBUaGUgQnJvYWQgSW5zdGl0dXRlIG9mIEhh
cnZhcmQgYW5kIE1JVCwgNDE1IE1haW4gU3RyZWV0LCBDYW1icmlkZ2UsIE1hc3NhY2h1c2V0dHMg
MDIxNDIsIFVTQS4gWzNdIEJpb2xvZ3kgRGVwYXJ0bWVudCwgTWFzc2FjaHVzZXR0cyBJbnN0aXR1
dGUgb2YgVGVjaG5vbG9neSwgMzEgQW1lcyBTdCwgQ2FtYnJpZGdlLCBNYXNzYWNodXNldHRzIDAy
MTQyLCBVU0EuJiN4RDtUaGUgQnJvYWQgSW5zdGl0dXRlIG9mIEhhcnZhcmQgYW5kIE1JVCwgNDE1
IE1haW4gU3RyZWV0LCBDYW1icmlkZ2UsIE1hc3NhY2h1c2V0dHMgMDIxNDIsIFVTQS4mI3hEOzFd
IFRoZSBCcm9hZCBJbnN0aXR1dGUgb2YgSGFydmFyZCBhbmQgTUlULCA0MTUgTWFpbiBTdHJlZXQs
IENhbWJyaWRnZSwgTWFzc2FjaHVzZXR0cyAwMjE0MiwgVVNBLiBbMl0gVGhlIFBpY293ZXIgSW5z
dGl0dXRlIGZvciBMZWFybmluZyBhbmQgTWVtb3J5LCBEZXBhcnRtZW50IG9mIEJyYWluIGFuZCBD
b2duaXRpdmUgU2NpZW5jZXMsIE1hc3NhY2h1c2V0dHMgSW5zdGl0dXRlIG9mIFRlY2hub2xvZ3ks
IDQzIFZhc3NhciBTdCwgQ2FtYnJpZGdlLCBNYXNzYWNodXNldHRzIDAyMTM5LCBVU0EuJiN4RDsx
XSBEZXBhcnRtZW50IG9mIENlbGx1bGFyIGFuZCBNb2xlY3VsYXIgTWVkaWNpbmUsIEluc3RpdHV0
ZSBvZiBHZW5vbWljIE1lZGljaW5lLCBNb29yZXMgQ2FuY2VyIENlbnRlciwgRGVwYXJ0bWVudCBv
ZiBDaGVtaXN0cnkgYW5kIEJpb2NoZW1pc3RyeSwgVW5pdmVyc2l0eSBvZiBDYWxpZm9ybmlhIFNh
biBEaWVnbywgOTUwMCBHaWxtYW4gRHJpdmUsIExhIEpvbGxhLCBDYWxpZm9ybmlhIDkyMDkzLCBV
U0EuIFsyXSBMdWR3aWcgSW5zdGl0dXRlIGZvciBDYW5jZXIgUmVzZWFyY2gsIDk1MDAgR2lsbWFu
IERyaXZlLCBMYSBKb2xsYSwgQ2FsaWZvcm5pYSA5MjA5MywgVVNBLiYjeEQ7RGVwYXJ0bWVudCBv
ZiBOZXVyb3N1cmdlcnksIEhlbGVuIERpbGxlciBGYW1pbHkgQ29tcHJlaGVuc2l2ZSBDYW5jZXIg
Q2VudGVyLCBVbml2ZXJzaXR5IG9mIENhbGlmb3JuaWEgU2FuIEZyYW5jaXNjbywgMTQ1MCAzcmQg
U3RyZWV0LCBTYW4gRnJhbmNpc2NvLCBDYWxpZm9ybmlhIDk0MTU4LCBVU0EuJiN4RDtEZXBhcnRt
ZW50IG9mIFBhdGhvbG9neSwgVW5pdmVyc2l0eSBvZiBDYWxpZm9ybmlhIFNhbiBGcmFuY2lzY28s
IDUxMyBQYXJuYXNzdXMgQXZlbnVlLCBTYW4gRnJhbmNpc2NvLCBDYWxpZm9ybmlhIDk0MTQzLTA1
MTEsIFVTQS4mI3hEO0RlcGFydG1lbnQgb2YgTWVkaWNpbmUsIERpdmlzaW9uIG9mIE1lZGljYWwg
R2VuZXRpY3MsIFVuaXZlcnNpdHkgb2YgV2FzaGluZ3RvbiwgMjIxMSBFbGxpb3QgQXZlbnVlLCBT
ZWF0dGxlLCBXYXNoaW5ndG9uIDk4MTIxLCBVU0EuJiN4RDsxXSBDb21wdXRlciBTY2llbmNlIGFu
ZCBBcnRpZmljaWFsIEludGVsbGlnZW5jZSBMYWIsIE1hc3NhY2h1c2V0dHMgSW5zdGl0dXRlIG9m
IFRlY2hub2xvZ3ksIDMyIFZhc3NhciBTdCwgQ2FtYnJpZGdlLCBNYXNzYWNodXNldHRzIDAyMTM5
LCBVU0EuIFsyXSBUaGUgQnJvYWQgSW5zdGl0dXRlIG9mIEhhcnZhcmQgYW5kIE1JVCwgNDE1IE1h
aW4gU3RyZWV0LCBDYW1icmlkZ2UsIE1hc3NhY2h1c2V0dHMgMDIxNDIsIFVTQS4gWzNdIERlcGFy
dG1lbnQgb2YgQ29tcHV0ZXIgU2NpZW5jZSAmYW1wO0VuZ2luZWVyaW5nLCBVbml2ZXJzaXR5IG9m
IENvbm5lY3RpY3V0LCAzNzEgRmFpcmZpZWxkIFdheSwgU3RvcnJzLCBDb25uZWN0aWN1dCAwNjI2
OSwgVVNBLiYjeEQ7RGVwYXJ0bWVudCBvZiBNaWNyb2Jpb2xvZ3kgYW5kIEltbXVub2xvZ3kgYW5k
IENlbnRyZSBmb3IgSGlnaC1UaHJvdWdocHV0IEJpb2xvZ3ksIFVuaXZlcnNpdHkgb2YgQnJpdGlz
aCBDb2x1bWJpYSwgMjEyNSBFYXN0IE1hbGwsIFZhbmNvdXZlciwgQnJpdGlzaCBDb2x1bWJpYSBW
NlQgMVo0LCBDYW5hZGEuJiN4RDtCaW9pbmZvcm1hdGljcyBHcm91cCwgRGVwYXJ0bWVudCBvZiBN
b2xlY3VsYXIgQmlvbG9neSwgRGl2aXNpb24gb2YgQmlvbG9neSwgRmFjdWx0eSBvZiBTY2llbmNl
LCBVbml2ZXJzaXR5IG9mIFphZ3JlYiwgSG9ydmF0b3ZhYyAxMDJhLCAxMDAwMCBaYWdyZWIsIENy
b2F0aWEuJiN4RDtEZXBhcnRtZW50IG9mIE1vbGVjdWxhciBhbmQgQ2VsbCBCaW9sb2d5LCBDZW50
ZXIgZm9yIFN5c3RlbXMgQmlvbG9neSwgVGhlIFVuaXZlcnNpdHkgb2YgVGV4YXMsIERhbGxhcywg
TlNFUkwsIFJMMTAsIDgwMCBXIENhbXBiZWxsIFJvYWQsIFJpY2hhcmRzb24sIFRleGFzIDc1MDgw
LCBVU0EuJiN4RDtEZXBhcnRtZW50IG9mIEdlbmV0aWNzLCBDZW50ZXIgZm9yIEdlbm9tZSBTY2ll
bmNlcyBhbmQgU3lzdGVtcyBCaW9sb2d5LCBXYXNoaW5ndG9uIFVuaXZlcnNpdHkgaW4gU3QgTG91
aXMsIDQ0NDQgRm9yZXN0IFBhcmsgQXZlLCBTdCBMb3VpcywgTWlzc291cmkgNjMxMDgsIFVTQS4m
I3hEO0luc3RpdHV0ZSBmb3IgTW9sZWN1bGFyIEJpb3NjaWVuY2UsIFVuaXZlcnNpdHkgb2YgUXVl
ZW5zbGFuZCwgU3QgTHVjaWEsIFF1ZWVuc2xhbmQgNDA3MiwgQXVzdHJhbGlhLiYjeEQ7MV0gVGhl
IEJyb2FkIEluc3RpdHV0ZSBvZiBIYXJ2YXJkIGFuZCBNSVQsIDQxNSBNYWluIFN0cmVldCwgQ2Ft
YnJpZGdlLCBNYXNzYWNodXNldHRzIDAyMTQyLCBVU0EuIFsyXSBCcmlnaGFtICZhbXA7V29tZW4m
YXBvcztzIEhvc3BpdGFsLCA3NSBGcmFuY2lzIFN0cmVldCwgQm9zdG9uLCBNYXNzYWNodXNldHRz
IDAyMTE1LCBVU0EuJiN4RDsxXSBEZXBhcnRtZW50IG9mIEdlbmV0aWNzLCBDZW50ZXIgZm9yIEdl
bm9tZSBTY2llbmNlcyBhbmQgU3lzdGVtcyBCaW9sb2d5LCBXYXNoaW5ndG9uIFVuaXZlcnNpdHkg
aW4gU3QgTG91aXMsIDQ0NDQgRm9yZXN0IFBhcmsgQXZlLCBTdCBMb3VpcywgTWlzc291cmkgNjMx
MDgsIFVTQS4gWzJdIERlcGFydG1lbnQgb2YgQ29tcHV0ZXIgU2NpZW5jZSBhbmQgRW5naW5lZWVy
aW5nLCBXYXNoaW5ndG9uIFVuaXZlcnNpdHkgaW4gU3QuIExvdWlzLCBTdC4gTG91aXMsIE1pc3Nv
dXJpIDYzMTMwLCBVU0EuJiN4RDsxXSBEZXBhcnRtZW50IG9mIEFwcGxpZWQgTWF0aGVtYXRpY3Mg
YW5kIFN0YXRpc3RpY3MsIFN0b255IEJyb29rIFVuaXZlcnNpdHksIFN0b255IEJyb29rLCBOZXcg
WW9yayAxMTc5NC0zNjAwLCBVU0EuIFsyXSBDb2xkIFNwcmluZyBIYXJib3IgTGFib3JhdG9yeSwg
Q29sZCBTcHJpbmcgSGFyYm9yLCBOZXcgWW9yayAxMTcyNCwgVVNBLiYjeEQ7TW9sZWN1bGFyIGFu
ZCBIdW1hbiBHZW5ldGljcyBEZXBhcnRtZW50LCBCYXlsb3IgQ29sbGVnZSBvZiBNZWRpY2luZSwg
T25lIEJheWxvciBQbGF6YSwgSG91c3RvbiwgVGV4YXMgNzcwMzAsIFVTQS4mI3hEO0Jpb2xvZ3kg
RGVwYXJ0bWVudCwgTWFzc2FjaHVzZXR0cyBJbnN0aXR1dGUgb2YgVGVjaG5vbG9neSwgMzEgQW1l
cyBTdCwgQ2FtYnJpZGdlLCBNYXNzYWNodXNldHRzIDAyMTQyLCBVU0EuJiN4RDsxXSBUaGUgQnJv
YWQgSW5zdGl0dXRlIG9mIEhhcnZhcmQgYW5kIE1JVCwgNDE1IE1haW4gU3RyZWV0LCBDYW1icmlk
Z2UsIE1hc3NhY2h1c2V0dHMgMDIxNDIsIFVTQS4gWzJdIEJyaWdoYW0gJmFtcDtXb21lbiZhcG9z
O3MgSG9zcGl0YWwsIDc1IEZyYW5jaXMgU3RyZWV0LCBCb3N0b24sIE1hc3NhY2h1c2V0dHMgMDIx
MTUsIFVTQS4gWzNdIEhhcnZhcmQgTWVkaWNhbCBTY2hvb2wsIDI1IFNoYXR0dWNrIFN0LCBCb3N0
b24sIE1hc3NhY2h1c2V0dHMgMDIxMTUsIFVTQS4mI3hEO0RlcGFydG1lbnQgb2YgQmlvY2hlbWlz
dHJ5LCBLZWNrIFNjaG9vbCBvZiBNZWRpY2luZSwgVW5pdmVyc2l0eSBvZiBTb3V0aGVybiBDYWxp
Zm9ybmlhLCAxNDUwIEJpZ2d5IFN0cmVldCwgTG9zIEFuZ2VsZXMsIENhbGlmb3JuaWEgOTAwODkt
OTYwMSwgVVNBLiYjeEQ7T2JHeW4sIFJlcHJvZHVjdGl2ZSBTY2llbmNlcywgVW5pdmVyc2l0eSBv
ZiBDYWxpZm9ybmlhIFNhbiBGcmFuY2lzY28sIDM1IE1lZGljYWwgQ2VudGVyIFdheSwgU2FuIEZy
YW5jaXNjbywgQ2FsaWZvcm5pYSA5NDE0MywgVVNBLiYjeEQ7Q2VudGVyIGZvciBCaW9tb2xlY3Vs
YXIgU2NpZW5jZXMgYW5kIEVuZ2luZWVyaW5nLCBVbml2ZXJzaXR5IG9mIFNhbnRhIENydXosIDEx
NTYgSGlnaCBTdHJlZXQsIFNhbnRhIENydXosIENhbGlmb3JuaWEgOTUwNjQsIFVTQS4mI3hEOzFd
IENhbmFkYSZhcG9zO3MgTWljaGFlbCBTbWl0aCBHZW5vbWUgU2NpZW5jZXMgQ2VudHJlLCBCQyBD
YW5jZXIgQWdlbmN5LCA2NzUgV2VzdCAxMHRoIEF2ZW51ZSwgVmFuY291dmVyLCBCcml0aXNoIENv
bHVtYmlhIFY1WiAxTDMsIENhbmFkYS4gWzJdIERlcGFydG1lbnQgb2YgTW9sZWN1bGFyIEJpb2xv
Z3kgYW5kIEJpb2NoZW1pc3RyeSwgU2ltb24gRnJhc2VyIFVuaXZlcnNpdHksIDg4ODggVW5pdmVy
c2l0eSBEcml2ZSwgQnVybmFieSwgQnJpdGlzaCBDb2x1bWJpYSBWNUEgMVM2LCBDYW5hZGEuIFsz
XSBEZXBhcnRtZW50IG9mIE1lZGljYWwgR2VuZXRpY3MsIFVuaXZlcnNpdHkgb2YgQnJpdGlzaCBD
b2x1bWJpYSwgMjMyOSBXZXN0IE1hbGwsIFZhbmNvdXZlciwgQkMsIENhbmFkYSwgVjZUIDFaNC4m
I3hEO0RhbiBMLiBEdW5jYW4gQ2FuY2VyIENlbnRlciwgQmF5bG9yIENvbGxlZ2Ugb2YgTWVkaWNp
bmUsIE9uZSBCYXlsb3IgUGxhemEsIEhvdXN0b24sIFRleGFzIDc3MDMwLCBVU0EuJiN4RDsxXSBD
YW5hZGEmYXBvcztzIE1pY2hhZWwgU21pdGggR2Vub21lIFNjaWVuY2VzIENlbnRyZSwgQkMgQ2Fu
Y2VyIEFnZW5jeSwgNjc1IFdlc3QgMTB0aCBBdmVudWUsIFZhbmNvdXZlciwgQnJpdGlzaCBDb2x1
bWJpYSBWNVogMUwzLCBDYW5hZGEuIFsyXSBEZXBhcnRtZW50IG9mIE1lZGljYWwgR2VuZXRpY3Ms
IFVuaXZlcnNpdHkgb2YgQnJpdGlzaCBDb2x1bWJpYSwgMjMyOSBXZXN0IE1hbGwsIFZhbmNvdXZl
ciwgQkMsIENhbmFkYSwgVjZUIDFaNC4mI3hEO0RlcGFydG1lbnQgb2YgTWljcm9iaW9sb2d5IGFu
ZCBJbW11bm9sb2d5LCBEaWFiZXRlcyBDZW50ZXIsIFVuaXZlcnNpdHkgb2YgQ2FsaWZvcm5pYSwg
U2FuIEZyYW5jaXNjbywgNTEzIFBhcm5hc3N1cyBBdmUsIFNhbiBGcmFuY2lzY28sIENhbGlmb3Ju
aWEgOTQxNDMtMDUzNCwgVVNBLiYjeEQ7MV0gVW5pdmVyc2l0eSBvZiBXaXNjb25zaW4sIE1hZGlz
b24sIFdpc2NvbnNpbiA1MzcxNSwgVVNBLiBbMl0gTW9yZ3JpZGdlIEluc3RpdHV0ZSBmb3IgUmVz
ZWFyY2gsIDMzMCBOLiBPcmNoYXJkIFN0cmVldCwgTWFkaXNvbiwgV2lzY29uc2luIDUzNzA3LCBV
U0EuJiN4RDtVU0RBL0FSUyBDaGlsZHJlbiZhcG9zO3MgTnV0cml0aW9uIFJlc2VhcmNoIENlbnRl
ciwgQmF5bG9yIENvbGxlZ2Ugb2YgTWVkaWNpbmUsIDExMDAgQmF0ZXMgU3RyZWV0LCBIb3VzdG9u
LCBUZXhhcyA3NzAzMCwgVVNBLiYjeEQ7MV0gRGVwYXJ0bWVudCBvZiBNb2xlY3VsYXIgYW5kIENl
bGwgQmlvbG9neSwgQ2VudGVyIGZvciBTeXN0ZW1zIEJpb2xvZ3ksIFRoZSBVbml2ZXJzaXR5IG9m
IFRleGFzLCBEYWxsYXMsIE5TRVJMLCBSTDEwLCA4MDAgVyBDYW1wYmVsbCBSb2FkLCBSaWNoYXJk
c29uLCBUZXhhcyA3NTA4MCwgVVNBLiBbMl0gQmlvaW5mb3JtYXRpY3MgRGl2aXNpb24sIENlbnRl
ciBmb3IgU3ludGhldGljIGFuZCBTeXN0ZW1zIEJpb2xvZ3ksIFROTElTVCwgVHNpbmdodWEgVW5p
dmVyc2l0eSwgQmVpamluZyAxMDAwODQsIENoaW5hLiYjeEQ7TmF0aW9uYWwgSW5zdGl0dXRlIG9m
IEVudmlyb25tZW50YWwgSGVhbHRoIFNjaWVuY2VzLCAxMTEgVC5XLiBBbGV4YW5kZXIgRHJpdmUs
IFJlc2VhcmNoIFRyaWFuZ2xlIFBhcmssIE5vcnRoIENhcm9saW5hIDI3NzA5LCBVU0EuJiN4RDsx
XSBUaGUgQnJvYWQgSW5zdGl0dXRlIG9mIEhhcnZhcmQgYW5kIE1JVCwgNDE1IE1haW4gU3RyZWV0
LCBDYW1icmlkZ2UsIE1hc3NhY2h1c2V0dHMgMDIxNDIsIFVTQS4gWzJdIE1hc3NhY2h1c2V0dHMg
R2VuZXJhbCBIb3NwaXRhbCwgNTUgRnJ1aXQgU3QsIEJvc3RvbiwgTWFzc2FjaHVzZXR0cyAwMjEx
NCwgVVNBLiBbM10gSG93YXJkIEh1Z2hlcyBNZWRpY2FsIEluc3RpdHV0ZSwgNDAwMCBKb25lcyBC
cmlkZ2UgUm9hZCwgQ2hldnkgQ2hhc2UsIE1hcnlsYW5kIDIwODE1LTY3ODksIFVTQS4mI3hEOzFd
IENhbmFkYSZhcG9zO3MgTWljaGFlbCBTbWl0aCBHZW5vbWUgU2NpZW5jZXMgQ2VudHJlLCBCQyBD
YW5jZXIgQWdlbmN5LCA2NzUgV2VzdCAxMHRoIEF2ZW51ZSwgVmFuY291dmVyLCBCcml0aXNoIENv
bHVtYmlhIFY1WiAxTDMsIENhbmFkYS4gWzJdIERlcGFydG1lbnQgb2YgTWljcm9iaW9sb2d5IGFu
ZCBJbW11bm9sb2d5IGFuZCBDZW50cmUgZm9yIEhpZ2gtVGhyb3VnaHB1dCBCaW9sb2d5LCBVbml2
ZXJzaXR5IG9mIEJyaXRpc2ggQ29sdW1iaWEsIDIxMjUgRWFzdCBNYWxsLCBWYW5jb3V2ZXIsIEJy
aXRpc2ggQ29sdW1iaWEgVjZUIDFaNCwgQ2FuYWRhLjwvYXV0aC1hZGRyZXNzPjx0aXRsZXM+PHRp
dGxlPkludGVncmF0aXZlIGFuYWx5c2lzIG9mIDExMSByZWZlcmVuY2UgaHVtYW4gZXBpZ2Vub21l
czwvdGl0bGU+PHNlY29uZGFyeS10aXRsZT5OYXR1cmU8L3NlY29uZGFyeS10aXRsZT48L3RpdGxl
cz48cGVyaW9kaWNhbD48ZnVsbC10aXRsZT5OYXR1cmU8L2Z1bGwtdGl0bGU+PC9wZXJpb2RpY2Fs
PjxwYWdlcz4zMTctMzA8L3BhZ2VzPjx2b2x1bWU+NTE4PC92b2x1bWU+PG51bWJlcj43NTM5PC9u
dW1iZXI+PGVkaXRpb24+MjAxNS8wMi8yMDwvZWRpdGlvbj48a2V5d29yZHM+PGtleXdvcmQ+QmFz
ZSBTZXF1ZW5jZTwva2V5d29yZD48a2V5d29yZD5DZWxsIExpbmVhZ2UvZ2VuZXRpY3M8L2tleXdv
cmQ+PGtleXdvcmQ+Q2VsbHMsIEN1bHR1cmVkPC9rZXl3b3JkPjxrZXl3b3JkPkNocm9tYXRpbi9j
aGVtaXN0cnkvZ2VuZXRpY3MvbWV0YWJvbGlzbTwva2V5d29yZD48a2V5d29yZD5DaHJvbW9zb21l
cywgSHVtYW4vY2hlbWlzdHJ5L2dlbmV0aWNzL21ldGFib2xpc208L2tleXdvcmQ+PGtleXdvcmQ+
RE5BL2NoZW1pc3RyeS9nZW5ldGljcy9tZXRhYm9saXNtPC9rZXl3b3JkPjxrZXl3b3JkPkROQSBN
ZXRoeWxhdGlvbjwva2V5d29yZD48a2V5d29yZD5EYXRhc2V0cyBhcyBUb3BpYzwva2V5d29yZD48
a2V5d29yZD5FbmhhbmNlciBFbGVtZW50cywgR2VuZXRpYy9nZW5ldGljczwva2V5d29yZD48a2V5
d29yZD5FcGlnZW5lc2lzLCBHZW5ldGljLypnZW5ldGljczwva2V5d29yZD48a2V5d29yZD4qRXBp
Z2Vub21pY3M8L2tleXdvcmQ+PGtleXdvcmQ+R2VuZXRpYyBWYXJpYXRpb24vZ2VuZXRpY3M8L2tl
eXdvcmQ+PGtleXdvcmQ+R2Vub21lLCBIdW1hbi8qZ2VuZXRpY3M8L2tleXdvcmQ+PGtleXdvcmQ+
R2Vub21lLVdpZGUgQXNzb2NpYXRpb24gU3R1ZHk8L2tleXdvcmQ+PGtleXdvcmQ+SGlzdG9uZXMv
bWV0YWJvbGlzbTwva2V5d29yZD48a2V5d29yZD5IdW1hbnM8L2tleXdvcmQ+PGtleXdvcmQ+T3Jn
YW4gU3BlY2lmaWNpdHkvZ2VuZXRpY3M8L2tleXdvcmQ+PGtleXdvcmQ+Uk5BL2dlbmV0aWNzPC9r
ZXl3b3JkPjxrZXl3b3JkPlJlZmVyZW5jZSBWYWx1ZXM8L2tleXdvcmQ+PC9rZXl3b3Jkcz48ZGF0
ZXM+PHllYXI+MjAxNTwveWVhcj48cHViLWRhdGVzPjxkYXRlPkZlYiAxOTwvZGF0ZT48L3B1Yi1k
YXRlcz48L2RhdGVzPjxpc2JuPjE0NzYtNDY4NyAoRWxlY3Ryb25pYykmI3hEOzAwMjgtMDgzNiAo
TGlua2luZyk8L2lzYm4+PGFjY2Vzc2lvbi1udW0+MjU2OTM1NjM8L2FjY2Vzc2lvbi1udW0+PHVy
bHM+PHJlbGF0ZWQtdXJscz48dXJsPmh0dHA6Ly93d3cubmNiaS5ubG0ubmloLmdvdi9lbnRyZXov
cXVlcnkuZmNnaT9jbWQ9UmV0cmlldmUmYW1wO2RiPVB1Yk1lZCZhbXA7ZG9wdD1DaXRhdGlvbiZh
bXA7bGlzdF91aWRzPTI1NjkzNTYzPC91cmw+PC9yZWxhdGVkLXVybHM+PC91cmxzPjxlbGVjdHJv
bmljLXJlc291cmNlLW51bT5uYXR1cmUxNDI0OCBbcGlpXSYjeEQ7MTAuMTAzOC9uYXR1cmUxNDI0
ODwvZWxlY3Ryb25pYy1yZXNvdXJjZS1udW0+PGxhbmd1YWdlPmVuZzwvbGFuZ3VhZ2U+PC9yZWNv
cmQ+PC9DaXRlPjwvRW5kTm90ZT5=
</w:fldData>
        </w:fldChar>
      </w:r>
      <w:r w:rsidR="00F22BF6" w:rsidRPr="00DF7F5C">
        <w:rPr>
          <w:rFonts w:cs="Arial"/>
          <w:szCs w:val="22"/>
        </w:rPr>
        <w:instrText xml:space="preserve"> ADDIN EN.CITE </w:instrText>
      </w:r>
      <w:r w:rsidR="00997C63" w:rsidRPr="00DF7F5C">
        <w:rPr>
          <w:rFonts w:cs="Arial"/>
          <w:szCs w:val="22"/>
        </w:rPr>
        <w:fldChar w:fldCharType="begin">
          <w:fldData xml:space="preserve">PEVuZE5vdGU+PENpdGU+PEF1dGhvcj5LdW5kYWplPC9BdXRob3I+PFllYXI+MjAxNTwvWWVhcj48
UmVjTnVtPjI3MTwvUmVjTnVtPjxyZWNvcmQ+PHJlYy1udW1iZXI+MjcxPC9yZWMtbnVtYmVyPjxm
b3JlaWduLWtleXM+PGtleSBhcHA9IkVOIiBkYi1pZD0iZnA1NWY1ZHJyZXpwNWdldjAwMzUwNTkx
end3eHcwZWR2NWVkIj4yNzE8L2tleT48L2ZvcmVpZ24ta2V5cz48cmVmLXR5cGUgbmFtZT0iSm91
cm5hbCBBcnRpY2xlIj4xNzwvcmVmLXR5cGU+PGNvbnRyaWJ1dG9ycz48YXV0aG9ycz48YXV0aG9y
Pkt1bmRhamUsIEEuPC9hdXRob3I+PGF1dGhvcj5NZXVsZW1hbiwgVy48L2F1dGhvcj48YXV0aG9y
PkVybnN0LCBKLjwvYXV0aG9yPjxhdXRob3I+QmlsZW5reSwgTS48L2F1dGhvcj48YXV0aG9yPlll
biwgQS48L2F1dGhvcj48YXV0aG9yPkhlcmF2aS1Nb3Vzc2F2aSwgQS48L2F1dGhvcj48YXV0aG9y
PktoZXJhZHBvdXIsIFAuPC9hdXRob3I+PGF1dGhvcj5aaGFuZywgWi48L2F1dGhvcj48YXV0aG9y
PldhbmcsIEouPC9hdXRob3I+PGF1dGhvcj5aaWxsZXIsIE0uIEouPC9hdXRob3I+PGF1dGhvcj5B
bWluLCBWLjwvYXV0aG9yPjxhdXRob3I+V2hpdGFrZXIsIEouIFcuPC9hdXRob3I+PGF1dGhvcj5T
Y2h1bHR6LCBNLiBELjwvYXV0aG9yPjxhdXRob3I+V2FyZCwgTC4gRC48L2F1dGhvcj48YXV0aG9y
PlNhcmthciwgQS48L2F1dGhvcj48YXV0aG9yPlF1b24sIEcuPC9hdXRob3I+PGF1dGhvcj5TYW5k
c3Ryb20sIFIuIFMuPC9hdXRob3I+PGF1dGhvcj5FYXRvbiwgTS4gTC48L2F1dGhvcj48YXV0aG9y
Pld1LCBZLiBDLjwvYXV0aG9yPjxhdXRob3I+UGZlbm5pbmcsIEEuIFIuPC9hdXRob3I+PGF1dGhv
cj5XYW5nLCBYLjwvYXV0aG9yPjxhdXRob3I+Q2xhdXNzbml0emVyLCBNLjwvYXV0aG9yPjxhdXRo
b3I+TGl1LCBZLjwvYXV0aG9yPjxhdXRob3I+Q29hcmZhLCBDLjwvYXV0aG9yPjxhdXRob3I+SGFy
cmlzLCBSLiBBLjwvYXV0aG9yPjxhdXRob3I+U2hvcmVzaCwgTi48L2F1dGhvcj48YXV0aG9yPkVw
c3RlaW4sIEMuIEIuPC9hdXRob3I+PGF1dGhvcj5Ham9uZXNrYSwgRS48L2F1dGhvcj48YXV0aG9y
PkxldW5nLCBELjwvYXV0aG9yPjxhdXRob3I+WGllLCBXLjwvYXV0aG9yPjxhdXRob3I+SGF3a2lu
cywgUi4gRC48L2F1dGhvcj48YXV0aG9yPkxpc3RlciwgUi48L2F1dGhvcj48YXV0aG9yPkhvbmcs
IEMuPC9hdXRob3I+PGF1dGhvcj5HYXNjYXJkLCBQLjwvYXV0aG9yPjxhdXRob3I+TXVuZ2FsbCwg
QS4gSi48L2F1dGhvcj48YXV0aG9yPk1vb3JlLCBSLjwvYXV0aG9yPjxhdXRob3I+Q2h1YWgsIEUu
PC9hdXRob3I+PGF1dGhvcj5UYW0sIEEuPC9hdXRob3I+PGF1dGhvcj5DYW5maWVsZCwgVC4gSy48
L2F1dGhvcj48YXV0aG9yPkhhbnNlbiwgUi4gUy48L2F1dGhvcj48YXV0aG9yPkthdWwsIFIuPC9h
dXRob3I+PGF1dGhvcj5TYWJvLCBQLiBKLjwvYXV0aG9yPjxhdXRob3I+QmFuc2FsLCBNLiBTLjwv
YXV0aG9yPjxhdXRob3I+Q2FybGVzLCBBLjwvYXV0aG9yPjxhdXRob3I+RGl4b24sIEouIFIuPC9h
dXRob3I+PGF1dGhvcj5GYXJoLCBLLiBILjwvYXV0aG9yPjxhdXRob3I+RmVpemksIFMuPC9hdXRo
b3I+PGF1dGhvcj5LYXJsaWMsIFIuPC9hdXRob3I+PGF1dGhvcj5LaW0sIEEuIFIuPC9hdXRob3I+
PGF1dGhvcj5LdWxrYXJuaSwgQS48L2F1dGhvcj48YXV0aG9yPkxpLCBELjwvYXV0aG9yPjxhdXRo
b3I+TG93ZG9uLCBSLjwvYXV0aG9yPjxhdXRob3I+RWxsaW90dCwgRy48L2F1dGhvcj48YXV0aG9y
Pk1lcmNlciwgVC4gUi48L2F1dGhvcj48YXV0aG9yPk5lcGgsIFMuIEouPC9hdXRob3I+PGF1dGhv
cj5PbnVjaGljLCBWLjwvYXV0aG9yPjxhdXRob3I+UG9sYWssIFAuPC9hdXRob3I+PGF1dGhvcj5S
YWphZ29wYWwsIE4uPC9hdXRob3I+PGF1dGhvcj5SYXksIFAuPC9hdXRob3I+PGF1dGhvcj5TYWxs
YXJpLCBSLiBDLjwvYXV0aG9yPjxhdXRob3I+U2llYmVudGhhbGwsIEsuIFQuPC9hdXRob3I+PGF1
dGhvcj5TaW5ub3R0LUFybXN0cm9uZywgTi4gQS48L2F1dGhvcj48YXV0aG9yPlN0ZXZlbnMsIE0u
PC9hdXRob3I+PGF1dGhvcj5UaHVybWFuLCBSLiBFLjwvYXV0aG9yPjxhdXRob3I+V3UsIEouPC9h
dXRob3I+PGF1dGhvcj5aaGFuZywgQi48L2F1dGhvcj48YXV0aG9yPlpob3UsIFguPC9hdXRob3I+
PGF1dGhvcj5CZWF1ZGV0LCBBLiBFLjwvYXV0aG9yPjxhdXRob3I+Qm95ZXIsIEwuIEEuPC9hdXRo
b3I+PGF1dGhvcj5EZSBKYWdlciwgUC4gTC48L2F1dGhvcj48YXV0aG9yPkZhcm5oYW0sIFAuIEou
PC9hdXRob3I+PGF1dGhvcj5GaXNoZXIsIFMuIEouPC9hdXRob3I+PGF1dGhvcj5IYXVzc2xlciwg
RC48L2F1dGhvcj48YXV0aG9yPkpvbmVzLCBTLiBKLjwvYXV0aG9yPjxhdXRob3I+TGksIFcuPC9h
dXRob3I+PGF1dGhvcj5NYXJyYSwgTS4gQS48L2F1dGhvcj48YXV0aG9yPk1jTWFudXMsIE0uIFQu
PC9hdXRob3I+PGF1dGhvcj5TdW55YWV2LCBTLjwvYXV0aG9yPjxhdXRob3I+VGhvbXNvbiwgSi4g
QS48L2F1dGhvcj48YXV0aG9yPlRsc3R5LCBULiBELjwvYXV0aG9yPjxhdXRob3I+VHNhaSwgTC4g
SC48L2F1dGhvcj48YXV0aG9yPldhbmcsIFcuPC9hdXRob3I+PGF1dGhvcj5XYXRlcmxhbmQsIFIu
IEEuPC9hdXRob3I+PGF1dGhvcj5aaGFuZywgTS4gUS48L2F1dGhvcj48YXV0aG9yPkNoYWR3aWNr
LCBMLiBILjwvYXV0aG9yPjxhdXRob3I+QmVybnN0ZWluLCBCLiBFLjwvYXV0aG9yPjxhdXRob3I+
Q29zdGVsbG8sIEouIEYuPC9hdXRob3I+PGF1dGhvcj5FY2tlciwgSi4gUi48L2F1dGhvcj48YXV0
aG9yPkhpcnN0LCBNLjwvYXV0aG9yPjxhdXRob3I+TWVpc3NuZXIsIEEuPC9hdXRob3I+PGF1dGhv
cj5NaWxvc2F2bGpldmljLCBBLjwvYXV0aG9yPjxhdXRob3I+UmVuLCBCLjwvYXV0aG9yPjxhdXRo
b3I+U3RhbWF0b3lhbm5vcG91bG9zLCBKLiBBLjwvYXV0aG9yPjxhdXRob3I+V2FuZywgVC48L2F1
dGhvcj48YXV0aG9yPktlbGxpcywgTS48L2F1dGhvcj48L2F1dGhvcnM+PC9jb250cmlidXRvcnM+
PGF1dGgtYWRkcmVzcz4xXSBDb21wdXRlciBTY2llbmNlIGFuZCBBcnRpZmljaWFsIEludGVsbGln
ZW5jZSBMYWIsIE1hc3NhY2h1c2V0dHMgSW5zdGl0dXRlIG9mIFRlY2hub2xvZ3ksIDMyIFZhc3Nh
ciBTdCwgQ2FtYnJpZGdlLCBNYXNzYWNodXNldHRzIDAyMTM5LCBVU0EuIFsyXSBUaGUgQnJvYWQg
SW5zdGl0dXRlIG9mIEhhcnZhcmQgYW5kIE1JVCwgNDE1IE1haW4gU3RyZWV0LCBDYW1icmlkZ2Us
IE1hc3NhY2h1c2V0dHMgMDIxNDIsIFVTQS4gWzNdIERlcGFydG1lbnQgb2YgR2VuZXRpY3MsIERl
cGFydG1lbnQgb2YgQ29tcHV0ZXIgU2NpZW5jZSwgMzAwIFBhc3RldXIgRHIuLCBMYW5lIEJ1aWxk
aW5nLCBMMzAxLCBTdGFuZm9yZCwgQ2FsaWZvcm5pYSA5NDMwNS01MTIwLCBVU0EuJiN4RDsxXSBD
b21wdXRlciBTY2llbmNlIGFuZCBBcnRpZmljaWFsIEludGVsbGlnZW5jZSBMYWIsIE1hc3NhY2h1
c2V0dHMgSW5zdGl0dXRlIG9mIFRlY2hub2xvZ3ksIDMyIFZhc3NhciBTdCwgQ2FtYnJpZGdlLCBN
YXNzYWNodXNldHRzIDAyMTM5LCBVU0EuIFsyXSBUaGUgQnJvYWQgSW5zdGl0dXRlIG9mIEhhcnZh
cmQgYW5kIE1JVCwgNDE1IE1haW4gU3RyZWV0LCBDYW1icmlkZ2UsIE1hc3NhY2h1c2V0dHMgMDIx
NDIsIFVTQS4mI3hEOzFdIENvbXB1dGVyIFNjaWVuY2UgYW5kIEFydGlmaWNpYWwgSW50ZWxsaWdl
bmNlIExhYiwgTWFzc2FjaHVzZXR0cyBJbnN0aXR1dGUgb2YgVGVjaG5vbG9neSwgMzIgVmFzc2Fy
IFN0LCBDYW1icmlkZ2UsIE1hc3NhY2h1c2V0dHMgMDIxMzksIFVTQS4gWzJdIFRoZSBCcm9hZCBJ
bnN0aXR1dGUgb2YgSGFydmFyZCBhbmQgTUlULCA0MTUgTWFpbiBTdHJlZXQsIENhbWJyaWRnZSwg
TWFzc2FjaHVzZXR0cyAwMjE0MiwgVVNBLiBbM10gRGVwYXJ0bWVudCBvZiBCaW9sb2dpY2FsIENo
ZW1pc3RyeSwgVW5pdmVyc2l0eSBvZiBDYWxpZm9ybmlhLCBMb3MgQW5nZWxlcywgNjE1IENoYXJs
ZXMgRSBZb3VuZyBEciBTb3V0aCwgTG9zIEFuZ2VsZXMsIENhbGlmb3JuaWEgOTAwOTUsIFVTQS4m
I3hEO0NhbmFkYSZhcG9zO3MgTWljaGFlbCBTbWl0aCBHZW5vbWUgU2NpZW5jZXMgQ2VudHJlLCBC
QyBDYW5jZXIgQWdlbmN5LCA2NzUgV2VzdCAxMHRoIEF2ZW51ZSwgVmFuY291dmVyLCBCcml0aXNo
IENvbHVtYmlhIFY1WiAxTDMsIENhbmFkYS4mI3hEOzFdIFRoZSBCcm9hZCBJbnN0aXR1dGUgb2Yg
SGFydmFyZCBhbmQgTUlULCA0MTUgTWFpbiBTdHJlZXQsIENhbWJyaWRnZSwgTWFzc2FjaHVzZXR0
cyAwMjE0MiwgVVNBLiBbMl0gRGVwYXJ0bWVudCBvZiBTdGVtIENlbGwgYW5kIFJlZ2VuZXJhdGl2
ZSBCaW9sb2d5LCA3IERpdmluaXR5IEF2ZSwgQ2FtYnJpZGdlLCBNYXNzYWNodXNldHRzIDAyMTM4
LCBVU0EuJiN4RDtFcGlnZW5vbWUgQ2VudGVyLCBCYXlsb3IgQ29sbGVnZSBvZiBNZWRpY2luZSwg
T25lIEJheWxvciBQbGF6YSwgSG91c3RvbiwgVGV4YXMgNzcwMzAsIFVTQS4mI3hEO0RlcGFydG1l
bnQgb2YgQ2VsbHVsYXIgYW5kIE1vbGVjdWxhciBNZWRpY2luZSwgSW5zdGl0dXRlIG9mIEdlbm9t
aWMgTWVkaWNpbmUsIE1vb3JlcyBDYW5jZXIgQ2VudGVyLCBEZXBhcnRtZW50IG9mIENoZW1pc3Ry
eSBhbmQgQmlvY2hlbWlzdHJ5LCBVbml2ZXJzaXR5IG9mIENhbGlmb3JuaWEgU2FuIERpZWdvLCA5
NTAwIEdpbG1hbiBEcml2ZSwgTGEgSm9sbGEsIENhbGlmb3JuaWEgOTIwOTMsIFVTQS4mI3hEO0dl
bm9taWMgQW5hbHlzaXMgTGFib3JhdG9yeSwgSG93YXJkIEh1Z2hlcyBNZWRpY2FsIEluc3RpdHV0
ZSAmYW1wO1RoZSBTYWxrIEluc3RpdHV0ZSBmb3IgQmlvbG9naWNhbCBTdHVkaWVzLCAxMDAxMCBO
LiBUb3JyZXkgUGluZXMgUm9hZCwgTGEgSm9sbGEsIENhbGlmb3JuaWEgOTIwMzcsIFVTQS4mI3hE
O0RlcGFydG1lbnQgb2YgR2Vub21lIFNjaWVuY2VzLCBVbml2ZXJzaXR5IG9mIFdhc2hpbmd0b24s
IDM3MjAgMTV0aCBBdmUuIE5FLCBTZWF0dGxlLCBXYXNoaW5ndG9uIDk4MTk1LCBVU0EuJiN4RDsx
XSBDb21wdXRlciBTY2llbmNlIGFuZCBBcnRpZmljaWFsIEludGVsbGlnZW5jZSBMYWIsIE1hc3Nh
Y2h1c2V0dHMgSW5zdGl0dXRlIG9mIFRlY2hub2xvZ3ksIDMyIFZhc3NhciBTdCwgQ2FtYnJpZGdl
LCBNYXNzYWNodXNldHRzIDAyMTM5LCBVU0EuIFsyXSBUaGUgQnJvYWQgSW5zdGl0dXRlIG9mIEhh
cnZhcmQgYW5kIE1JVCwgNDE1IE1haW4gU3RyZWV0LCBDYW1icmlkZ2UsIE1hc3NhY2h1c2V0dHMg
MDIxNDIsIFVTQS4gWzNdIEJpb2xvZ3kgRGVwYXJ0bWVudCwgTWFzc2FjaHVzZXR0cyBJbnN0aXR1
dGUgb2YgVGVjaG5vbG9neSwgMzEgQW1lcyBTdCwgQ2FtYnJpZGdlLCBNYXNzYWNodXNldHRzIDAy
MTQyLCBVU0EuJiN4RDtUaGUgQnJvYWQgSW5zdGl0dXRlIG9mIEhhcnZhcmQgYW5kIE1JVCwgNDE1
IE1haW4gU3RyZWV0LCBDYW1icmlkZ2UsIE1hc3NhY2h1c2V0dHMgMDIxNDIsIFVTQS4mI3hEOzFd
IFRoZSBCcm9hZCBJbnN0aXR1dGUgb2YgSGFydmFyZCBhbmQgTUlULCA0MTUgTWFpbiBTdHJlZXQs
IENhbWJyaWRnZSwgTWFzc2FjaHVzZXR0cyAwMjE0MiwgVVNBLiBbMl0gVGhlIFBpY293ZXIgSW5z
dGl0dXRlIGZvciBMZWFybmluZyBhbmQgTWVtb3J5LCBEZXBhcnRtZW50IG9mIEJyYWluIGFuZCBD
b2duaXRpdmUgU2NpZW5jZXMsIE1hc3NhY2h1c2V0dHMgSW5zdGl0dXRlIG9mIFRlY2hub2xvZ3ks
IDQzIFZhc3NhciBTdCwgQ2FtYnJpZGdlLCBNYXNzYWNodXNldHRzIDAyMTM5LCBVU0EuJiN4RDsx
XSBEZXBhcnRtZW50IG9mIENlbGx1bGFyIGFuZCBNb2xlY3VsYXIgTWVkaWNpbmUsIEluc3RpdHV0
ZSBvZiBHZW5vbWljIE1lZGljaW5lLCBNb29yZXMgQ2FuY2VyIENlbnRlciwgRGVwYXJ0bWVudCBv
ZiBDaGVtaXN0cnkgYW5kIEJpb2NoZW1pc3RyeSwgVW5pdmVyc2l0eSBvZiBDYWxpZm9ybmlhIFNh
biBEaWVnbywgOTUwMCBHaWxtYW4gRHJpdmUsIExhIEpvbGxhLCBDYWxpZm9ybmlhIDkyMDkzLCBV
U0EuIFsyXSBMdWR3aWcgSW5zdGl0dXRlIGZvciBDYW5jZXIgUmVzZWFyY2gsIDk1MDAgR2lsbWFu
IERyaXZlLCBMYSBKb2xsYSwgQ2FsaWZvcm5pYSA5MjA5MywgVVNBLiYjeEQ7RGVwYXJ0bWVudCBv
ZiBOZXVyb3N1cmdlcnksIEhlbGVuIERpbGxlciBGYW1pbHkgQ29tcHJlaGVuc2l2ZSBDYW5jZXIg
Q2VudGVyLCBVbml2ZXJzaXR5IG9mIENhbGlmb3JuaWEgU2FuIEZyYW5jaXNjbywgMTQ1MCAzcmQg
U3RyZWV0LCBTYW4gRnJhbmNpc2NvLCBDYWxpZm9ybmlhIDk0MTU4LCBVU0EuJiN4RDtEZXBhcnRt
ZW50IG9mIFBhdGhvbG9neSwgVW5pdmVyc2l0eSBvZiBDYWxpZm9ybmlhIFNhbiBGcmFuY2lzY28s
IDUxMyBQYXJuYXNzdXMgQXZlbnVlLCBTYW4gRnJhbmNpc2NvLCBDYWxpZm9ybmlhIDk0MTQzLTA1
MTEsIFVTQS4mI3hEO0RlcGFydG1lbnQgb2YgTWVkaWNpbmUsIERpdmlzaW9uIG9mIE1lZGljYWwg
R2VuZXRpY3MsIFVuaXZlcnNpdHkgb2YgV2FzaGluZ3RvbiwgMjIxMSBFbGxpb3QgQXZlbnVlLCBT
ZWF0dGxlLCBXYXNoaW5ndG9uIDk4MTIxLCBVU0EuJiN4RDsxXSBDb21wdXRlciBTY2llbmNlIGFu
ZCBBcnRpZmljaWFsIEludGVsbGlnZW5jZSBMYWIsIE1hc3NhY2h1c2V0dHMgSW5zdGl0dXRlIG9m
IFRlY2hub2xvZ3ksIDMyIFZhc3NhciBTdCwgQ2FtYnJpZGdlLCBNYXNzYWNodXNldHRzIDAyMTM5
LCBVU0EuIFsyXSBUaGUgQnJvYWQgSW5zdGl0dXRlIG9mIEhhcnZhcmQgYW5kIE1JVCwgNDE1IE1h
aW4gU3RyZWV0LCBDYW1icmlkZ2UsIE1hc3NhY2h1c2V0dHMgMDIxNDIsIFVTQS4gWzNdIERlcGFy
dG1lbnQgb2YgQ29tcHV0ZXIgU2NpZW5jZSAmYW1wO0VuZ2luZWVyaW5nLCBVbml2ZXJzaXR5IG9m
IENvbm5lY3RpY3V0LCAzNzEgRmFpcmZpZWxkIFdheSwgU3RvcnJzLCBDb25uZWN0aWN1dCAwNjI2
OSwgVVNBLiYjeEQ7RGVwYXJ0bWVudCBvZiBNaWNyb2Jpb2xvZ3kgYW5kIEltbXVub2xvZ3kgYW5k
IENlbnRyZSBmb3IgSGlnaC1UaHJvdWdocHV0IEJpb2xvZ3ksIFVuaXZlcnNpdHkgb2YgQnJpdGlz
aCBDb2x1bWJpYSwgMjEyNSBFYXN0IE1hbGwsIFZhbmNvdXZlciwgQnJpdGlzaCBDb2x1bWJpYSBW
NlQgMVo0LCBDYW5hZGEuJiN4RDtCaW9pbmZvcm1hdGljcyBHcm91cCwgRGVwYXJ0bWVudCBvZiBN
b2xlY3VsYXIgQmlvbG9neSwgRGl2aXNpb24gb2YgQmlvbG9neSwgRmFjdWx0eSBvZiBTY2llbmNl
LCBVbml2ZXJzaXR5IG9mIFphZ3JlYiwgSG9ydmF0b3ZhYyAxMDJhLCAxMDAwMCBaYWdyZWIsIENy
b2F0aWEuJiN4RDtEZXBhcnRtZW50IG9mIE1vbGVjdWxhciBhbmQgQ2VsbCBCaW9sb2d5LCBDZW50
ZXIgZm9yIFN5c3RlbXMgQmlvbG9neSwgVGhlIFVuaXZlcnNpdHkgb2YgVGV4YXMsIERhbGxhcywg
TlNFUkwsIFJMMTAsIDgwMCBXIENhbXBiZWxsIFJvYWQsIFJpY2hhcmRzb24sIFRleGFzIDc1MDgw
LCBVU0EuJiN4RDtEZXBhcnRtZW50IG9mIEdlbmV0aWNzLCBDZW50ZXIgZm9yIEdlbm9tZSBTY2ll
bmNlcyBhbmQgU3lzdGVtcyBCaW9sb2d5LCBXYXNoaW5ndG9uIFVuaXZlcnNpdHkgaW4gU3QgTG91
aXMsIDQ0NDQgRm9yZXN0IFBhcmsgQXZlLCBTdCBMb3VpcywgTWlzc291cmkgNjMxMDgsIFVTQS4m
I3hEO0luc3RpdHV0ZSBmb3IgTW9sZWN1bGFyIEJpb3NjaWVuY2UsIFVuaXZlcnNpdHkgb2YgUXVl
ZW5zbGFuZCwgU3QgTHVjaWEsIFF1ZWVuc2xhbmQgNDA3MiwgQXVzdHJhbGlhLiYjeEQ7MV0gVGhl
IEJyb2FkIEluc3RpdHV0ZSBvZiBIYXJ2YXJkIGFuZCBNSVQsIDQxNSBNYWluIFN0cmVldCwgQ2Ft
YnJpZGdlLCBNYXNzYWNodXNldHRzIDAyMTQyLCBVU0EuIFsyXSBCcmlnaGFtICZhbXA7V29tZW4m
YXBvcztzIEhvc3BpdGFsLCA3NSBGcmFuY2lzIFN0cmVldCwgQm9zdG9uLCBNYXNzYWNodXNldHRz
IDAyMTE1LCBVU0EuJiN4RDsxXSBEZXBhcnRtZW50IG9mIEdlbmV0aWNzLCBDZW50ZXIgZm9yIEdl
bm9tZSBTY2llbmNlcyBhbmQgU3lzdGVtcyBCaW9sb2d5LCBXYXNoaW5ndG9uIFVuaXZlcnNpdHkg
aW4gU3QgTG91aXMsIDQ0NDQgRm9yZXN0IFBhcmsgQXZlLCBTdCBMb3VpcywgTWlzc291cmkgNjMx
MDgsIFVTQS4gWzJdIERlcGFydG1lbnQgb2YgQ29tcHV0ZXIgU2NpZW5jZSBhbmQgRW5naW5lZWVy
aW5nLCBXYXNoaW5ndG9uIFVuaXZlcnNpdHkgaW4gU3QuIExvdWlzLCBTdC4gTG91aXMsIE1pc3Nv
dXJpIDYzMTMwLCBVU0EuJiN4RDsxXSBEZXBhcnRtZW50IG9mIEFwcGxpZWQgTWF0aGVtYXRpY3Mg
YW5kIFN0YXRpc3RpY3MsIFN0b255IEJyb29rIFVuaXZlcnNpdHksIFN0b255IEJyb29rLCBOZXcg
WW9yayAxMTc5NC0zNjAwLCBVU0EuIFsyXSBDb2xkIFNwcmluZyBIYXJib3IgTGFib3JhdG9yeSwg
Q29sZCBTcHJpbmcgSGFyYm9yLCBOZXcgWW9yayAxMTcyNCwgVVNBLiYjeEQ7TW9sZWN1bGFyIGFu
ZCBIdW1hbiBHZW5ldGljcyBEZXBhcnRtZW50LCBCYXlsb3IgQ29sbGVnZSBvZiBNZWRpY2luZSwg
T25lIEJheWxvciBQbGF6YSwgSG91c3RvbiwgVGV4YXMgNzcwMzAsIFVTQS4mI3hEO0Jpb2xvZ3kg
RGVwYXJ0bWVudCwgTWFzc2FjaHVzZXR0cyBJbnN0aXR1dGUgb2YgVGVjaG5vbG9neSwgMzEgQW1l
cyBTdCwgQ2FtYnJpZGdlLCBNYXNzYWNodXNldHRzIDAyMTQyLCBVU0EuJiN4RDsxXSBUaGUgQnJv
YWQgSW5zdGl0dXRlIG9mIEhhcnZhcmQgYW5kIE1JVCwgNDE1IE1haW4gU3RyZWV0LCBDYW1icmlk
Z2UsIE1hc3NhY2h1c2V0dHMgMDIxNDIsIFVTQS4gWzJdIEJyaWdoYW0gJmFtcDtXb21lbiZhcG9z
O3MgSG9zcGl0YWwsIDc1IEZyYW5jaXMgU3RyZWV0LCBCb3N0b24sIE1hc3NhY2h1c2V0dHMgMDIx
MTUsIFVTQS4gWzNdIEhhcnZhcmQgTWVkaWNhbCBTY2hvb2wsIDI1IFNoYXR0dWNrIFN0LCBCb3N0
b24sIE1hc3NhY2h1c2V0dHMgMDIxMTUsIFVTQS4mI3hEO0RlcGFydG1lbnQgb2YgQmlvY2hlbWlz
dHJ5LCBLZWNrIFNjaG9vbCBvZiBNZWRpY2luZSwgVW5pdmVyc2l0eSBvZiBTb3V0aGVybiBDYWxp
Zm9ybmlhLCAxNDUwIEJpZ2d5IFN0cmVldCwgTG9zIEFuZ2VsZXMsIENhbGlmb3JuaWEgOTAwODkt
OTYwMSwgVVNBLiYjeEQ7T2JHeW4sIFJlcHJvZHVjdGl2ZSBTY2llbmNlcywgVW5pdmVyc2l0eSBv
ZiBDYWxpZm9ybmlhIFNhbiBGcmFuY2lzY28sIDM1IE1lZGljYWwgQ2VudGVyIFdheSwgU2FuIEZy
YW5jaXNjbywgQ2FsaWZvcm5pYSA5NDE0MywgVVNBLiYjeEQ7Q2VudGVyIGZvciBCaW9tb2xlY3Vs
YXIgU2NpZW5jZXMgYW5kIEVuZ2luZWVyaW5nLCBVbml2ZXJzaXR5IG9mIFNhbnRhIENydXosIDEx
NTYgSGlnaCBTdHJlZXQsIFNhbnRhIENydXosIENhbGlmb3JuaWEgOTUwNjQsIFVTQS4mI3hEOzFd
IENhbmFkYSZhcG9zO3MgTWljaGFlbCBTbWl0aCBHZW5vbWUgU2NpZW5jZXMgQ2VudHJlLCBCQyBD
YW5jZXIgQWdlbmN5LCA2NzUgV2VzdCAxMHRoIEF2ZW51ZSwgVmFuY291dmVyLCBCcml0aXNoIENv
bHVtYmlhIFY1WiAxTDMsIENhbmFkYS4gWzJdIERlcGFydG1lbnQgb2YgTW9sZWN1bGFyIEJpb2xv
Z3kgYW5kIEJpb2NoZW1pc3RyeSwgU2ltb24gRnJhc2VyIFVuaXZlcnNpdHksIDg4ODggVW5pdmVy
c2l0eSBEcml2ZSwgQnVybmFieSwgQnJpdGlzaCBDb2x1bWJpYSBWNUEgMVM2LCBDYW5hZGEuIFsz
XSBEZXBhcnRtZW50IG9mIE1lZGljYWwgR2VuZXRpY3MsIFVuaXZlcnNpdHkgb2YgQnJpdGlzaCBD
b2x1bWJpYSwgMjMyOSBXZXN0IE1hbGwsIFZhbmNvdXZlciwgQkMsIENhbmFkYSwgVjZUIDFaNC4m
I3hEO0RhbiBMLiBEdW5jYW4gQ2FuY2VyIENlbnRlciwgQmF5bG9yIENvbGxlZ2Ugb2YgTWVkaWNp
bmUsIE9uZSBCYXlsb3IgUGxhemEsIEhvdXN0b24sIFRleGFzIDc3MDMwLCBVU0EuJiN4RDsxXSBD
YW5hZGEmYXBvcztzIE1pY2hhZWwgU21pdGggR2Vub21lIFNjaWVuY2VzIENlbnRyZSwgQkMgQ2Fu
Y2VyIEFnZW5jeSwgNjc1IFdlc3QgMTB0aCBBdmVudWUsIFZhbmNvdXZlciwgQnJpdGlzaCBDb2x1
bWJpYSBWNVogMUwzLCBDYW5hZGEuIFsyXSBEZXBhcnRtZW50IG9mIE1lZGljYWwgR2VuZXRpY3Ms
IFVuaXZlcnNpdHkgb2YgQnJpdGlzaCBDb2x1bWJpYSwgMjMyOSBXZXN0IE1hbGwsIFZhbmNvdXZl
ciwgQkMsIENhbmFkYSwgVjZUIDFaNC4mI3hEO0RlcGFydG1lbnQgb2YgTWljcm9iaW9sb2d5IGFu
ZCBJbW11bm9sb2d5LCBEaWFiZXRlcyBDZW50ZXIsIFVuaXZlcnNpdHkgb2YgQ2FsaWZvcm5pYSwg
U2FuIEZyYW5jaXNjbywgNTEzIFBhcm5hc3N1cyBBdmUsIFNhbiBGcmFuY2lzY28sIENhbGlmb3Ju
aWEgOTQxNDMtMDUzNCwgVVNBLiYjeEQ7MV0gVW5pdmVyc2l0eSBvZiBXaXNjb25zaW4sIE1hZGlz
b24sIFdpc2NvbnNpbiA1MzcxNSwgVVNBLiBbMl0gTW9yZ3JpZGdlIEluc3RpdHV0ZSBmb3IgUmVz
ZWFyY2gsIDMzMCBOLiBPcmNoYXJkIFN0cmVldCwgTWFkaXNvbiwgV2lzY29uc2luIDUzNzA3LCBV
U0EuJiN4RDtVU0RBL0FSUyBDaGlsZHJlbiZhcG9zO3MgTnV0cml0aW9uIFJlc2VhcmNoIENlbnRl
ciwgQmF5bG9yIENvbGxlZ2Ugb2YgTWVkaWNpbmUsIDExMDAgQmF0ZXMgU3RyZWV0LCBIb3VzdG9u
LCBUZXhhcyA3NzAzMCwgVVNBLiYjeEQ7MV0gRGVwYXJ0bWVudCBvZiBNb2xlY3VsYXIgYW5kIENl
bGwgQmlvbG9neSwgQ2VudGVyIGZvciBTeXN0ZW1zIEJpb2xvZ3ksIFRoZSBVbml2ZXJzaXR5IG9m
IFRleGFzLCBEYWxsYXMsIE5TRVJMLCBSTDEwLCA4MDAgVyBDYW1wYmVsbCBSb2FkLCBSaWNoYXJk
c29uLCBUZXhhcyA3NTA4MCwgVVNBLiBbMl0gQmlvaW5mb3JtYXRpY3MgRGl2aXNpb24sIENlbnRl
ciBmb3IgU3ludGhldGljIGFuZCBTeXN0ZW1zIEJpb2xvZ3ksIFROTElTVCwgVHNpbmdodWEgVW5p
dmVyc2l0eSwgQmVpamluZyAxMDAwODQsIENoaW5hLiYjeEQ7TmF0aW9uYWwgSW5zdGl0dXRlIG9m
IEVudmlyb25tZW50YWwgSGVhbHRoIFNjaWVuY2VzLCAxMTEgVC5XLiBBbGV4YW5kZXIgRHJpdmUs
IFJlc2VhcmNoIFRyaWFuZ2xlIFBhcmssIE5vcnRoIENhcm9saW5hIDI3NzA5LCBVU0EuJiN4RDsx
XSBUaGUgQnJvYWQgSW5zdGl0dXRlIG9mIEhhcnZhcmQgYW5kIE1JVCwgNDE1IE1haW4gU3RyZWV0
LCBDYW1icmlkZ2UsIE1hc3NhY2h1c2V0dHMgMDIxNDIsIFVTQS4gWzJdIE1hc3NhY2h1c2V0dHMg
R2VuZXJhbCBIb3NwaXRhbCwgNTUgRnJ1aXQgU3QsIEJvc3RvbiwgTWFzc2FjaHVzZXR0cyAwMjEx
NCwgVVNBLiBbM10gSG93YXJkIEh1Z2hlcyBNZWRpY2FsIEluc3RpdHV0ZSwgNDAwMCBKb25lcyBC
cmlkZ2UgUm9hZCwgQ2hldnkgQ2hhc2UsIE1hcnlsYW5kIDIwODE1LTY3ODksIFVTQS4mI3hEOzFd
IENhbmFkYSZhcG9zO3MgTWljaGFlbCBTbWl0aCBHZW5vbWUgU2NpZW5jZXMgQ2VudHJlLCBCQyBD
YW5jZXIgQWdlbmN5LCA2NzUgV2VzdCAxMHRoIEF2ZW51ZSwgVmFuY291dmVyLCBCcml0aXNoIENv
bHVtYmlhIFY1WiAxTDMsIENhbmFkYS4gWzJdIERlcGFydG1lbnQgb2YgTWljcm9iaW9sb2d5IGFu
ZCBJbW11bm9sb2d5IGFuZCBDZW50cmUgZm9yIEhpZ2gtVGhyb3VnaHB1dCBCaW9sb2d5LCBVbml2
ZXJzaXR5IG9mIEJyaXRpc2ggQ29sdW1iaWEsIDIxMjUgRWFzdCBNYWxsLCBWYW5jb3V2ZXIsIEJy
aXRpc2ggQ29sdW1iaWEgVjZUIDFaNCwgQ2FuYWRhLjwvYXV0aC1hZGRyZXNzPjx0aXRsZXM+PHRp
dGxlPkludGVncmF0aXZlIGFuYWx5c2lzIG9mIDExMSByZWZlcmVuY2UgaHVtYW4gZXBpZ2Vub21l
czwvdGl0bGU+PHNlY29uZGFyeS10aXRsZT5OYXR1cmU8L3NlY29uZGFyeS10aXRsZT48L3RpdGxl
cz48cGVyaW9kaWNhbD48ZnVsbC10aXRsZT5OYXR1cmU8L2Z1bGwtdGl0bGU+PC9wZXJpb2RpY2Fs
PjxwYWdlcz4zMTctMzA8L3BhZ2VzPjx2b2x1bWU+NTE4PC92b2x1bWU+PG51bWJlcj43NTM5PC9u
dW1iZXI+PGVkaXRpb24+MjAxNS8wMi8yMDwvZWRpdGlvbj48a2V5d29yZHM+PGtleXdvcmQ+QmFz
ZSBTZXF1ZW5jZTwva2V5d29yZD48a2V5d29yZD5DZWxsIExpbmVhZ2UvZ2VuZXRpY3M8L2tleXdv
cmQ+PGtleXdvcmQ+Q2VsbHMsIEN1bHR1cmVkPC9rZXl3b3JkPjxrZXl3b3JkPkNocm9tYXRpbi9j
aGVtaXN0cnkvZ2VuZXRpY3MvbWV0YWJvbGlzbTwva2V5d29yZD48a2V5d29yZD5DaHJvbW9zb21l
cywgSHVtYW4vY2hlbWlzdHJ5L2dlbmV0aWNzL21ldGFib2xpc208L2tleXdvcmQ+PGtleXdvcmQ+
RE5BL2NoZW1pc3RyeS9nZW5ldGljcy9tZXRhYm9saXNtPC9rZXl3b3JkPjxrZXl3b3JkPkROQSBN
ZXRoeWxhdGlvbjwva2V5d29yZD48a2V5d29yZD5EYXRhc2V0cyBhcyBUb3BpYzwva2V5d29yZD48
a2V5d29yZD5FbmhhbmNlciBFbGVtZW50cywgR2VuZXRpYy9nZW5ldGljczwva2V5d29yZD48a2V5
d29yZD5FcGlnZW5lc2lzLCBHZW5ldGljLypnZW5ldGljczwva2V5d29yZD48a2V5d29yZD4qRXBp
Z2Vub21pY3M8L2tleXdvcmQ+PGtleXdvcmQ+R2VuZXRpYyBWYXJpYXRpb24vZ2VuZXRpY3M8L2tl
eXdvcmQ+PGtleXdvcmQ+R2Vub21lLCBIdW1hbi8qZ2VuZXRpY3M8L2tleXdvcmQ+PGtleXdvcmQ+
R2Vub21lLVdpZGUgQXNzb2NpYXRpb24gU3R1ZHk8L2tleXdvcmQ+PGtleXdvcmQ+SGlzdG9uZXMv
bWV0YWJvbGlzbTwva2V5d29yZD48a2V5d29yZD5IdW1hbnM8L2tleXdvcmQ+PGtleXdvcmQ+T3Jn
YW4gU3BlY2lmaWNpdHkvZ2VuZXRpY3M8L2tleXdvcmQ+PGtleXdvcmQ+Uk5BL2dlbmV0aWNzPC9r
ZXl3b3JkPjxrZXl3b3JkPlJlZmVyZW5jZSBWYWx1ZXM8L2tleXdvcmQ+PC9rZXl3b3Jkcz48ZGF0
ZXM+PHllYXI+MjAxNTwveWVhcj48cHViLWRhdGVzPjxkYXRlPkZlYiAxOTwvZGF0ZT48L3B1Yi1k
YXRlcz48L2RhdGVzPjxpc2JuPjE0NzYtNDY4NyAoRWxlY3Ryb25pYykmI3hEOzAwMjgtMDgzNiAo
TGlua2luZyk8L2lzYm4+PGFjY2Vzc2lvbi1udW0+MjU2OTM1NjM8L2FjY2Vzc2lvbi1udW0+PHVy
bHM+PHJlbGF0ZWQtdXJscz48dXJsPmh0dHA6Ly93d3cubmNiaS5ubG0ubmloLmdvdi9lbnRyZXov
cXVlcnkuZmNnaT9jbWQ9UmV0cmlldmUmYW1wO2RiPVB1Yk1lZCZhbXA7ZG9wdD1DaXRhdGlvbiZh
bXA7bGlzdF91aWRzPTI1NjkzNTYzPC91cmw+PC9yZWxhdGVkLXVybHM+PC91cmxzPjxlbGVjdHJv
bmljLXJlc291cmNlLW51bT5uYXR1cmUxNDI0OCBbcGlpXSYjeEQ7MTAuMTAzOC9uYXR1cmUxNDI0
ODwvZWxlY3Ryb25pYy1yZXNvdXJjZS1udW0+PGxhbmd1YWdlPmVuZzwvbGFuZ3VhZ2U+PC9yZWNv
cmQ+PC9DaXRlPjwvRW5kTm90ZT5=
</w:fldData>
        </w:fldChar>
      </w:r>
      <w:r w:rsidR="00F22BF6" w:rsidRPr="00DF7F5C">
        <w:rPr>
          <w:rFonts w:cs="Arial"/>
          <w:szCs w:val="22"/>
        </w:rPr>
        <w:instrText xml:space="preserve"> ADDIN EN.CITE.DATA </w:instrText>
      </w:r>
      <w:r w:rsidR="00997C63" w:rsidRPr="00DF7F5C">
        <w:rPr>
          <w:rFonts w:cs="Arial"/>
          <w:szCs w:val="22"/>
        </w:rPr>
      </w:r>
      <w:r w:rsidR="00997C63" w:rsidRPr="00DF7F5C">
        <w:rPr>
          <w:rFonts w:cs="Arial"/>
          <w:szCs w:val="22"/>
        </w:rPr>
        <w:fldChar w:fldCharType="end"/>
      </w:r>
      <w:r w:rsidR="00997C63" w:rsidRPr="00DF7F5C">
        <w:rPr>
          <w:rFonts w:cs="Arial"/>
          <w:szCs w:val="22"/>
        </w:rPr>
      </w:r>
      <w:r w:rsidR="00997C63" w:rsidRPr="00DF7F5C">
        <w:rPr>
          <w:rFonts w:cs="Arial"/>
          <w:szCs w:val="22"/>
        </w:rPr>
        <w:fldChar w:fldCharType="separate"/>
      </w:r>
      <w:r w:rsidR="001568FA" w:rsidRPr="00DF7F5C">
        <w:rPr>
          <w:rFonts w:cs="Arial"/>
          <w:noProof/>
          <w:szCs w:val="22"/>
        </w:rPr>
        <w:t>[18]</w:t>
      </w:r>
      <w:r w:rsidR="00997C63" w:rsidRPr="00DF7F5C">
        <w:rPr>
          <w:rFonts w:cs="Arial"/>
          <w:szCs w:val="22"/>
        </w:rPr>
        <w:fldChar w:fldCharType="end"/>
      </w:r>
      <w:r w:rsidR="00336A47" w:rsidRPr="00DF7F5C">
        <w:rPr>
          <w:rFonts w:cs="Arial"/>
          <w:szCs w:val="22"/>
        </w:rPr>
        <w:t>. A</w:t>
      </w:r>
      <w:r w:rsidR="00DB630F" w:rsidRPr="00DF7F5C">
        <w:rPr>
          <w:rFonts w:cs="Arial"/>
          <w:szCs w:val="22"/>
        </w:rPr>
        <w:t xml:space="preserve">ctive chromatin </w:t>
      </w:r>
      <w:r w:rsidR="00240CB0" w:rsidRPr="00DF7F5C">
        <w:rPr>
          <w:rFonts w:cs="Arial"/>
          <w:szCs w:val="22"/>
        </w:rPr>
        <w:t>state</w:t>
      </w:r>
      <w:r w:rsidR="00DB630F" w:rsidRPr="00DF7F5C">
        <w:rPr>
          <w:rFonts w:cs="Arial"/>
          <w:szCs w:val="22"/>
        </w:rPr>
        <w:t xml:space="preserve">s </w:t>
      </w:r>
      <w:r w:rsidR="00336A47" w:rsidRPr="00DF7F5C">
        <w:rPr>
          <w:rFonts w:cs="Arial"/>
          <w:szCs w:val="22"/>
        </w:rPr>
        <w:t xml:space="preserve">are as follows: </w:t>
      </w:r>
      <w:r w:rsidR="00DB630F" w:rsidRPr="00DF7F5C">
        <w:rPr>
          <w:rFonts w:cs="Arial"/>
          <w:szCs w:val="22"/>
        </w:rPr>
        <w:t>Active transcription start site (</w:t>
      </w:r>
      <w:proofErr w:type="spellStart"/>
      <w:r w:rsidR="00336A47" w:rsidRPr="00DF7F5C">
        <w:rPr>
          <w:rFonts w:cs="Arial"/>
          <w:szCs w:val="22"/>
        </w:rPr>
        <w:t>TssA</w:t>
      </w:r>
      <w:proofErr w:type="spellEnd"/>
      <w:r w:rsidR="00DB630F" w:rsidRPr="00DF7F5C">
        <w:rPr>
          <w:rFonts w:cs="Arial"/>
          <w:szCs w:val="22"/>
        </w:rPr>
        <w:t>), Flanking transcription start site (</w:t>
      </w:r>
      <w:proofErr w:type="spellStart"/>
      <w:r w:rsidR="00DB630F" w:rsidRPr="00DF7F5C">
        <w:rPr>
          <w:rFonts w:cs="Arial"/>
          <w:szCs w:val="22"/>
        </w:rPr>
        <w:t>TssFlnk</w:t>
      </w:r>
      <w:proofErr w:type="spellEnd"/>
      <w:r w:rsidR="00DB630F" w:rsidRPr="00DF7F5C">
        <w:rPr>
          <w:rFonts w:cs="Arial"/>
          <w:szCs w:val="22"/>
        </w:rPr>
        <w:t>), Upstream flanking transcription start site (</w:t>
      </w:r>
      <w:proofErr w:type="spellStart"/>
      <w:r w:rsidR="00DB630F" w:rsidRPr="00DF7F5C">
        <w:rPr>
          <w:rFonts w:cs="Arial"/>
          <w:szCs w:val="22"/>
        </w:rPr>
        <w:t>TssFlnkU</w:t>
      </w:r>
      <w:proofErr w:type="spellEnd"/>
      <w:r w:rsidR="00DB630F" w:rsidRPr="00DF7F5C">
        <w:rPr>
          <w:rFonts w:cs="Arial"/>
          <w:szCs w:val="22"/>
        </w:rPr>
        <w:t>), Downstream flanking transcription start site (</w:t>
      </w:r>
      <w:proofErr w:type="spellStart"/>
      <w:r w:rsidR="00DB630F" w:rsidRPr="00DF7F5C">
        <w:rPr>
          <w:rFonts w:cs="Arial"/>
          <w:szCs w:val="22"/>
        </w:rPr>
        <w:t>TssFlnkD</w:t>
      </w:r>
      <w:proofErr w:type="spellEnd"/>
      <w:r w:rsidR="00DB630F" w:rsidRPr="00DF7F5C">
        <w:rPr>
          <w:rFonts w:cs="Arial"/>
          <w:szCs w:val="22"/>
        </w:rPr>
        <w:t>), Strong transcription (</w:t>
      </w:r>
      <w:proofErr w:type="spellStart"/>
      <w:r w:rsidR="00DB630F" w:rsidRPr="00DF7F5C">
        <w:rPr>
          <w:rFonts w:cs="Arial"/>
          <w:szCs w:val="22"/>
        </w:rPr>
        <w:t>Tx</w:t>
      </w:r>
      <w:proofErr w:type="spellEnd"/>
      <w:r w:rsidR="00DB630F" w:rsidRPr="00DF7F5C">
        <w:rPr>
          <w:rFonts w:cs="Arial"/>
          <w:szCs w:val="22"/>
        </w:rPr>
        <w:t>), Weak transcription (</w:t>
      </w:r>
      <w:proofErr w:type="spellStart"/>
      <w:r w:rsidR="00DB630F" w:rsidRPr="00DF7F5C">
        <w:rPr>
          <w:rFonts w:cs="Arial"/>
          <w:szCs w:val="22"/>
        </w:rPr>
        <w:t>TxWk</w:t>
      </w:r>
      <w:proofErr w:type="spellEnd"/>
      <w:r w:rsidR="00DB630F" w:rsidRPr="00DF7F5C">
        <w:rPr>
          <w:rFonts w:cs="Arial"/>
          <w:szCs w:val="22"/>
        </w:rPr>
        <w:t>), Genic enhancer (EnhG1 and EnhG2), Active enhancer (EnhA1 and EnhA2), Weak enhancer (</w:t>
      </w:r>
      <w:proofErr w:type="spellStart"/>
      <w:r w:rsidR="00DB630F" w:rsidRPr="00DF7F5C">
        <w:rPr>
          <w:rFonts w:cs="Arial"/>
          <w:szCs w:val="22"/>
        </w:rPr>
        <w:t>EnhWk</w:t>
      </w:r>
      <w:proofErr w:type="spellEnd"/>
      <w:r w:rsidR="00DB630F" w:rsidRPr="00DF7F5C">
        <w:rPr>
          <w:rFonts w:cs="Arial"/>
          <w:szCs w:val="22"/>
        </w:rPr>
        <w:t>), Zinc finger genes and repeats (</w:t>
      </w:r>
      <w:proofErr w:type="spellStart"/>
      <w:r w:rsidR="00DB630F" w:rsidRPr="00DF7F5C">
        <w:rPr>
          <w:rFonts w:cs="Arial"/>
          <w:szCs w:val="22"/>
        </w:rPr>
        <w:t>ZNF_Rpts</w:t>
      </w:r>
      <w:proofErr w:type="spellEnd"/>
      <w:r w:rsidR="00DB630F" w:rsidRPr="00DF7F5C">
        <w:rPr>
          <w:rFonts w:cs="Arial"/>
          <w:szCs w:val="22"/>
        </w:rPr>
        <w:t xml:space="preserve">). </w:t>
      </w:r>
      <w:r w:rsidR="00240CB0" w:rsidRPr="00DF7F5C">
        <w:rPr>
          <w:rFonts w:cs="Arial"/>
          <w:szCs w:val="22"/>
        </w:rPr>
        <w:t>I</w:t>
      </w:r>
      <w:r w:rsidR="00DB630F" w:rsidRPr="00DF7F5C">
        <w:rPr>
          <w:rFonts w:cs="Arial"/>
          <w:szCs w:val="22"/>
        </w:rPr>
        <w:t xml:space="preserve">nactive chromatin classes are as follows: Heterochromatin (Het), Bivalent/poised transcription </w:t>
      </w:r>
      <w:proofErr w:type="gramStart"/>
      <w:r w:rsidR="00DB630F" w:rsidRPr="00DF7F5C">
        <w:rPr>
          <w:rFonts w:cs="Arial"/>
          <w:szCs w:val="22"/>
        </w:rPr>
        <w:t>start</w:t>
      </w:r>
      <w:proofErr w:type="gramEnd"/>
      <w:r w:rsidR="00DB630F" w:rsidRPr="00DF7F5C">
        <w:rPr>
          <w:rFonts w:cs="Arial"/>
          <w:szCs w:val="22"/>
        </w:rPr>
        <w:t xml:space="preserve"> site (</w:t>
      </w:r>
      <w:proofErr w:type="spellStart"/>
      <w:r w:rsidR="00DB630F" w:rsidRPr="00DF7F5C">
        <w:rPr>
          <w:rFonts w:cs="Arial"/>
          <w:szCs w:val="22"/>
        </w:rPr>
        <w:t>TssBiv</w:t>
      </w:r>
      <w:proofErr w:type="spellEnd"/>
      <w:r w:rsidR="00DB630F" w:rsidRPr="00DF7F5C">
        <w:rPr>
          <w:rFonts w:cs="Arial"/>
          <w:szCs w:val="22"/>
        </w:rPr>
        <w:t xml:space="preserve">), Bivalent enhancer </w:t>
      </w:r>
      <w:r w:rsidR="00DB630F" w:rsidRPr="00DF7F5C">
        <w:rPr>
          <w:rFonts w:cs="Arial"/>
          <w:szCs w:val="22"/>
        </w:rPr>
        <w:lastRenderedPageBreak/>
        <w:t>(</w:t>
      </w:r>
      <w:proofErr w:type="spellStart"/>
      <w:r w:rsidR="00DB630F" w:rsidRPr="00DF7F5C">
        <w:rPr>
          <w:rFonts w:cs="Arial"/>
          <w:szCs w:val="22"/>
        </w:rPr>
        <w:t>EnhBiv</w:t>
      </w:r>
      <w:proofErr w:type="spellEnd"/>
      <w:r w:rsidR="00DB630F" w:rsidRPr="00DF7F5C">
        <w:rPr>
          <w:rFonts w:cs="Arial"/>
          <w:szCs w:val="22"/>
        </w:rPr>
        <w:t xml:space="preserve">), Repressed </w:t>
      </w:r>
      <w:proofErr w:type="spellStart"/>
      <w:r w:rsidR="00DB630F" w:rsidRPr="00DF7F5C">
        <w:rPr>
          <w:rFonts w:cs="Arial"/>
          <w:szCs w:val="22"/>
        </w:rPr>
        <w:t>polycomb</w:t>
      </w:r>
      <w:proofErr w:type="spellEnd"/>
      <w:r w:rsidR="00DB630F" w:rsidRPr="00DF7F5C">
        <w:rPr>
          <w:rFonts w:cs="Arial"/>
          <w:szCs w:val="22"/>
        </w:rPr>
        <w:t xml:space="preserve"> (</w:t>
      </w:r>
      <w:proofErr w:type="spellStart"/>
      <w:r w:rsidR="00DB630F" w:rsidRPr="00DF7F5C">
        <w:rPr>
          <w:rFonts w:cs="Arial"/>
          <w:szCs w:val="22"/>
        </w:rPr>
        <w:t>RepPC</w:t>
      </w:r>
      <w:proofErr w:type="spellEnd"/>
      <w:r w:rsidR="007114C7" w:rsidRPr="00DF7F5C">
        <w:rPr>
          <w:rFonts w:cs="Arial"/>
          <w:szCs w:val="22"/>
        </w:rPr>
        <w:t xml:space="preserve">), Weak repressed </w:t>
      </w:r>
      <w:proofErr w:type="spellStart"/>
      <w:r w:rsidR="007114C7" w:rsidRPr="00DF7F5C">
        <w:rPr>
          <w:rFonts w:cs="Arial"/>
          <w:szCs w:val="22"/>
        </w:rPr>
        <w:t>polycomb</w:t>
      </w:r>
      <w:proofErr w:type="spellEnd"/>
      <w:r w:rsidR="007114C7" w:rsidRPr="00DF7F5C">
        <w:rPr>
          <w:rFonts w:cs="Arial"/>
          <w:szCs w:val="22"/>
        </w:rPr>
        <w:t xml:space="preserve"> (</w:t>
      </w:r>
      <w:proofErr w:type="spellStart"/>
      <w:r w:rsidR="007114C7" w:rsidRPr="00DF7F5C">
        <w:rPr>
          <w:rFonts w:cs="Arial"/>
          <w:szCs w:val="22"/>
        </w:rPr>
        <w:t>RepPCWk</w:t>
      </w:r>
      <w:proofErr w:type="spellEnd"/>
      <w:r w:rsidR="007114C7" w:rsidRPr="00DF7F5C">
        <w:rPr>
          <w:rFonts w:cs="Arial"/>
          <w:szCs w:val="22"/>
        </w:rPr>
        <w:t>), and Quiescent (</w:t>
      </w:r>
      <w:proofErr w:type="spellStart"/>
      <w:r w:rsidR="007114C7" w:rsidRPr="00DF7F5C">
        <w:rPr>
          <w:rFonts w:cs="Arial"/>
          <w:szCs w:val="22"/>
        </w:rPr>
        <w:t>Quies</w:t>
      </w:r>
      <w:proofErr w:type="spellEnd"/>
      <w:r w:rsidR="007114C7" w:rsidRPr="00DF7F5C">
        <w:rPr>
          <w:rFonts w:cs="Arial"/>
          <w:szCs w:val="22"/>
        </w:rPr>
        <w:t xml:space="preserve">). See http://egg2.wustl.edu/roadmap/web_portal/chr_state_learning.html#exp_18state.   </w:t>
      </w:r>
      <w:r w:rsidR="00DB630F" w:rsidRPr="00DF7F5C">
        <w:rPr>
          <w:rFonts w:cs="Arial"/>
          <w:szCs w:val="22"/>
        </w:rPr>
        <w:t xml:space="preserve">   </w:t>
      </w:r>
    </w:p>
    <w:p w:rsidR="00F5022A" w:rsidRPr="00DF7F5C" w:rsidRDefault="008F53CA" w:rsidP="008F53CA">
      <w:pPr>
        <w:ind w:left="-86" w:right="1051"/>
        <w:rPr>
          <w:rFonts w:cs="Arial"/>
          <w:szCs w:val="22"/>
        </w:rPr>
      </w:pPr>
      <w:r w:rsidRPr="00DF7F5C">
        <w:rPr>
          <w:rFonts w:cs="Arial"/>
          <w:szCs w:val="22"/>
        </w:rPr>
        <w:tab/>
      </w:r>
    </w:p>
    <w:p w:rsidR="001E251E" w:rsidRPr="00DF7F5C" w:rsidRDefault="001E251E">
      <w:pPr>
        <w:ind w:left="-86" w:right="1051"/>
        <w:jc w:val="center"/>
        <w:rPr>
          <w:rFonts w:eastAsiaTheme="majorEastAsia" w:cs="Arial"/>
          <w:b/>
          <w:bCs/>
          <w:szCs w:val="22"/>
        </w:rPr>
      </w:pPr>
      <w:r w:rsidRPr="00DF7F5C">
        <w:rPr>
          <w:rFonts w:cs="Arial"/>
          <w:szCs w:val="22"/>
        </w:rPr>
        <w:br w:type="page"/>
      </w:r>
    </w:p>
    <w:p w:rsidR="00F5022A" w:rsidRPr="00DF7F5C" w:rsidRDefault="00F5022A" w:rsidP="00F5022A">
      <w:pPr>
        <w:pStyle w:val="Heading3"/>
        <w:spacing w:before="0" w:line="480" w:lineRule="auto"/>
        <w:jc w:val="center"/>
        <w:rPr>
          <w:rFonts w:ascii="Arial" w:hAnsi="Arial" w:cs="Arial"/>
          <w:szCs w:val="22"/>
        </w:rPr>
      </w:pPr>
      <w:r w:rsidRPr="00DF7F5C">
        <w:rPr>
          <w:rFonts w:ascii="Arial" w:hAnsi="Arial" w:cs="Arial"/>
          <w:szCs w:val="22"/>
        </w:rPr>
        <w:lastRenderedPageBreak/>
        <w:t>T</w:t>
      </w:r>
      <w:r w:rsidRPr="00DF7F5C">
        <w:rPr>
          <w:rFonts w:ascii="Arial" w:hAnsi="Arial" w:cs="Arial"/>
          <w:sz w:val="20"/>
          <w:szCs w:val="20"/>
        </w:rPr>
        <w:t>ABLES</w:t>
      </w:r>
    </w:p>
    <w:p w:rsidR="00F5022A" w:rsidRPr="00DF7F5C" w:rsidRDefault="00F5022A" w:rsidP="00F5022A">
      <w:pPr>
        <w:spacing w:line="480" w:lineRule="auto"/>
        <w:rPr>
          <w:rFonts w:cs="Arial"/>
          <w:szCs w:val="22"/>
        </w:rPr>
      </w:pPr>
    </w:p>
    <w:p w:rsidR="00F5022A" w:rsidRPr="00DF7F5C" w:rsidRDefault="00F5022A" w:rsidP="00F5022A">
      <w:pPr>
        <w:spacing w:line="480" w:lineRule="auto"/>
        <w:rPr>
          <w:rFonts w:cs="Arial"/>
          <w:szCs w:val="22"/>
        </w:rPr>
      </w:pPr>
      <w:proofErr w:type="gramStart"/>
      <w:r w:rsidRPr="00DF7F5C">
        <w:rPr>
          <w:rFonts w:cs="Arial"/>
          <w:szCs w:val="22"/>
        </w:rPr>
        <w:t>Table 1.</w:t>
      </w:r>
      <w:proofErr w:type="gramEnd"/>
      <w:r w:rsidRPr="00DF7F5C">
        <w:rPr>
          <w:rFonts w:cs="Arial"/>
          <w:szCs w:val="22"/>
        </w:rPr>
        <w:t xml:space="preserve"> Summary statistics for number of findings by analysis category</w:t>
      </w:r>
    </w:p>
    <w:p w:rsidR="00F5022A" w:rsidRPr="00DF7F5C" w:rsidRDefault="00F5022A" w:rsidP="00F5022A">
      <w:pPr>
        <w:spacing w:line="480" w:lineRule="auto"/>
        <w:rPr>
          <w:rFonts w:cs="Arial"/>
          <w:szCs w:val="22"/>
        </w:rPr>
      </w:pPr>
    </w:p>
    <w:tbl>
      <w:tblPr>
        <w:tblW w:w="8820" w:type="dxa"/>
        <w:tblCellSpacing w:w="0" w:type="dxa"/>
        <w:tblInd w:w="48" w:type="dxa"/>
        <w:tblLayout w:type="fixed"/>
        <w:tblCellMar>
          <w:left w:w="0" w:type="dxa"/>
          <w:right w:w="0" w:type="dxa"/>
        </w:tblCellMar>
        <w:tblLook w:val="04A0" w:firstRow="1" w:lastRow="0" w:firstColumn="1" w:lastColumn="0" w:noHBand="0" w:noVBand="1"/>
      </w:tblPr>
      <w:tblGrid>
        <w:gridCol w:w="1890"/>
        <w:gridCol w:w="1530"/>
        <w:gridCol w:w="1890"/>
        <w:gridCol w:w="1710"/>
        <w:gridCol w:w="1800"/>
      </w:tblGrid>
      <w:tr w:rsidR="00F5022A" w:rsidRPr="00DF7F5C" w:rsidTr="001A1773">
        <w:trPr>
          <w:trHeight w:val="501"/>
          <w:tblCellSpacing w:w="0" w:type="dxa"/>
        </w:trPr>
        <w:tc>
          <w:tcPr>
            <w:tcW w:w="1890" w:type="dxa"/>
            <w:tcBorders>
              <w:top w:val="single" w:sz="4" w:space="0" w:color="auto"/>
              <w:left w:val="single" w:sz="4" w:space="0" w:color="CCCCCC"/>
              <w:bottom w:val="single" w:sz="4" w:space="0" w:color="auto"/>
              <w:right w:val="single" w:sz="4" w:space="0" w:color="CCCCCC"/>
            </w:tcBorders>
            <w:noWrap/>
            <w:tcMar>
              <w:top w:w="0" w:type="dxa"/>
              <w:left w:w="38" w:type="dxa"/>
              <w:bottom w:w="0" w:type="dxa"/>
              <w:right w:w="38" w:type="dxa"/>
            </w:tcMar>
            <w:vAlign w:val="center"/>
          </w:tcPr>
          <w:p w:rsidR="00F5022A" w:rsidRPr="00DF7F5C" w:rsidRDefault="00F5022A" w:rsidP="001A1773">
            <w:pPr>
              <w:rPr>
                <w:rFonts w:ascii="Calibri" w:eastAsia="Times New Roman" w:hAnsi="Calibri" w:cs="Arial"/>
                <w:b/>
                <w:color w:val="000000"/>
                <w:sz w:val="18"/>
                <w:szCs w:val="18"/>
              </w:rPr>
            </w:pPr>
            <w:r w:rsidRPr="00DF7F5C">
              <w:rPr>
                <w:rFonts w:ascii="Calibri" w:eastAsia="Times New Roman" w:hAnsi="Calibri" w:cs="Arial"/>
                <w:b/>
                <w:color w:val="000000"/>
                <w:sz w:val="18"/>
                <w:szCs w:val="18"/>
              </w:rPr>
              <w:t>Part I - Overall findings</w:t>
            </w:r>
          </w:p>
        </w:tc>
        <w:tc>
          <w:tcPr>
            <w:tcW w:w="1530" w:type="dxa"/>
            <w:tcBorders>
              <w:top w:val="single" w:sz="4" w:space="0" w:color="auto"/>
              <w:left w:val="single" w:sz="4" w:space="0" w:color="auto"/>
              <w:bottom w:val="single" w:sz="4" w:space="0" w:color="auto"/>
              <w:right w:val="single" w:sz="4" w:space="0" w:color="CCCCCC"/>
            </w:tcBorders>
            <w:tcMar>
              <w:top w:w="0" w:type="dxa"/>
              <w:left w:w="38" w:type="dxa"/>
              <w:bottom w:w="0" w:type="dxa"/>
              <w:right w:w="38" w:type="dxa"/>
            </w:tcMar>
            <w:vAlign w:val="bottom"/>
          </w:tcPr>
          <w:p w:rsidR="00F5022A" w:rsidRPr="00DF7F5C" w:rsidRDefault="00F5022A" w:rsidP="001A1773">
            <w:pPr>
              <w:jc w:val="right"/>
              <w:rPr>
                <w:rFonts w:ascii="Calibri" w:eastAsia="Times New Roman" w:hAnsi="Calibri" w:cs="Arial"/>
                <w:color w:val="000000"/>
                <w:sz w:val="20"/>
                <w:szCs w:val="20"/>
              </w:rPr>
            </w:pPr>
            <w:r w:rsidRPr="00DF7F5C">
              <w:rPr>
                <w:rFonts w:ascii="Calibri" w:eastAsia="Times New Roman" w:hAnsi="Calibri" w:cs="Arial"/>
                <w:color w:val="000000"/>
                <w:sz w:val="20"/>
                <w:szCs w:val="20"/>
              </w:rPr>
              <w:t>Local (≤1Mb)</w:t>
            </w:r>
          </w:p>
        </w:tc>
        <w:tc>
          <w:tcPr>
            <w:tcW w:w="1890" w:type="dxa"/>
            <w:tcBorders>
              <w:top w:val="single" w:sz="4" w:space="0" w:color="auto"/>
              <w:bottom w:val="single" w:sz="4" w:space="0" w:color="auto"/>
              <w:right w:val="single" w:sz="4" w:space="0" w:color="CCCCCC"/>
            </w:tcBorders>
            <w:tcMar>
              <w:top w:w="0" w:type="dxa"/>
              <w:left w:w="38" w:type="dxa"/>
              <w:bottom w:w="0" w:type="dxa"/>
              <w:right w:w="38" w:type="dxa"/>
            </w:tcMar>
            <w:vAlign w:val="bottom"/>
          </w:tcPr>
          <w:p w:rsidR="00F5022A" w:rsidRPr="00DF7F5C" w:rsidRDefault="00F5022A" w:rsidP="001A1773">
            <w:pPr>
              <w:jc w:val="right"/>
              <w:rPr>
                <w:rFonts w:ascii="Calibri" w:eastAsia="Times New Roman" w:hAnsi="Calibri" w:cs="Arial"/>
                <w:color w:val="000000"/>
                <w:sz w:val="20"/>
                <w:szCs w:val="20"/>
              </w:rPr>
            </w:pPr>
            <w:r w:rsidRPr="00DF7F5C">
              <w:rPr>
                <w:rFonts w:ascii="Calibri" w:eastAsia="Times New Roman" w:hAnsi="Calibri" w:cs="Arial"/>
                <w:color w:val="000000"/>
                <w:sz w:val="20"/>
                <w:szCs w:val="20"/>
              </w:rPr>
              <w:t>Distant same chromosome (&gt;1Mb)</w:t>
            </w:r>
          </w:p>
        </w:tc>
        <w:tc>
          <w:tcPr>
            <w:tcW w:w="1710" w:type="dxa"/>
            <w:tcBorders>
              <w:top w:val="single" w:sz="4" w:space="0" w:color="auto"/>
              <w:bottom w:val="single" w:sz="4" w:space="0" w:color="auto"/>
              <w:right w:val="single" w:sz="4" w:space="0" w:color="CCCCCC"/>
            </w:tcBorders>
            <w:tcMar>
              <w:top w:w="0" w:type="dxa"/>
              <w:left w:w="38" w:type="dxa"/>
              <w:bottom w:w="0" w:type="dxa"/>
              <w:right w:w="38" w:type="dxa"/>
            </w:tcMar>
            <w:vAlign w:val="bottom"/>
          </w:tcPr>
          <w:p w:rsidR="00F5022A" w:rsidRPr="00DF7F5C" w:rsidRDefault="00F5022A" w:rsidP="001A1773">
            <w:pPr>
              <w:jc w:val="right"/>
              <w:rPr>
                <w:rFonts w:ascii="Calibri" w:eastAsia="Times New Roman" w:hAnsi="Calibri" w:cs="Arial"/>
                <w:color w:val="000000"/>
                <w:sz w:val="20"/>
                <w:szCs w:val="20"/>
              </w:rPr>
            </w:pPr>
            <w:r w:rsidRPr="00DF7F5C">
              <w:rPr>
                <w:rFonts w:ascii="Calibri" w:eastAsia="Times New Roman" w:hAnsi="Calibri" w:cs="Arial"/>
                <w:color w:val="000000"/>
                <w:sz w:val="20"/>
                <w:szCs w:val="20"/>
              </w:rPr>
              <w:t>Cross chromosome</w:t>
            </w:r>
          </w:p>
        </w:tc>
        <w:tc>
          <w:tcPr>
            <w:tcW w:w="1800" w:type="dxa"/>
            <w:tcBorders>
              <w:top w:val="single" w:sz="4" w:space="0" w:color="auto"/>
              <w:bottom w:val="single" w:sz="4" w:space="0" w:color="auto"/>
              <w:right w:val="single" w:sz="4" w:space="0" w:color="CCCCCC"/>
            </w:tcBorders>
            <w:tcMar>
              <w:top w:w="0" w:type="dxa"/>
              <w:left w:w="38" w:type="dxa"/>
              <w:bottom w:w="0" w:type="dxa"/>
              <w:right w:w="38" w:type="dxa"/>
            </w:tcMar>
            <w:vAlign w:val="bottom"/>
          </w:tcPr>
          <w:p w:rsidR="00F5022A" w:rsidRPr="00DF7F5C" w:rsidRDefault="00F5022A" w:rsidP="001A1773">
            <w:pPr>
              <w:jc w:val="right"/>
              <w:rPr>
                <w:rFonts w:ascii="Calibri" w:eastAsia="Times New Roman" w:hAnsi="Calibri" w:cs="Arial"/>
                <w:color w:val="000000"/>
                <w:sz w:val="20"/>
                <w:szCs w:val="20"/>
              </w:rPr>
            </w:pPr>
            <w:r w:rsidRPr="00DF7F5C">
              <w:rPr>
                <w:rFonts w:ascii="Calibri" w:eastAsia="Times New Roman" w:hAnsi="Calibri" w:cs="Arial"/>
                <w:color w:val="000000"/>
                <w:sz w:val="20"/>
                <w:szCs w:val="20"/>
              </w:rPr>
              <w:t xml:space="preserve">Total </w:t>
            </w:r>
          </w:p>
        </w:tc>
      </w:tr>
      <w:tr w:rsidR="00F5022A" w:rsidRPr="00DF7F5C" w:rsidTr="001A1773">
        <w:trPr>
          <w:trHeight w:val="324"/>
          <w:tblCellSpacing w:w="0" w:type="dxa"/>
        </w:trPr>
        <w:tc>
          <w:tcPr>
            <w:tcW w:w="1890" w:type="dxa"/>
            <w:tcBorders>
              <w:left w:val="single" w:sz="4" w:space="0" w:color="CCCCCC"/>
              <w:bottom w:val="single" w:sz="4" w:space="0" w:color="CCCCCC"/>
              <w:right w:val="single" w:sz="4" w:space="0" w:color="CCCCCC"/>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tests (billions)</w:t>
            </w:r>
          </w:p>
        </w:tc>
        <w:tc>
          <w:tcPr>
            <w:tcW w:w="1530" w:type="dxa"/>
            <w:tcBorders>
              <w:left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eastAsia="Times New Roman" w:cs="Arial"/>
                <w:color w:val="000000"/>
                <w:sz w:val="18"/>
                <w:szCs w:val="18"/>
              </w:rPr>
            </w:pPr>
            <w:r w:rsidRPr="00DF7F5C">
              <w:rPr>
                <w:rFonts w:eastAsia="Times New Roman" w:cs="Arial"/>
                <w:color w:val="000000"/>
                <w:sz w:val="18"/>
                <w:szCs w:val="18"/>
              </w:rPr>
              <w:t>16.7</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eastAsia="Times New Roman" w:cs="Arial"/>
                <w:color w:val="000000"/>
                <w:sz w:val="18"/>
                <w:szCs w:val="18"/>
              </w:rPr>
            </w:pPr>
            <w:r w:rsidRPr="00DF7F5C">
              <w:rPr>
                <w:rFonts w:eastAsia="Times New Roman" w:cs="Arial"/>
                <w:color w:val="000000"/>
                <w:sz w:val="18"/>
                <w:szCs w:val="18"/>
              </w:rPr>
              <w:t>1,140.2</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eastAsia="Times New Roman" w:cs="Arial"/>
                <w:color w:val="000000"/>
                <w:sz w:val="18"/>
                <w:szCs w:val="18"/>
              </w:rPr>
            </w:pPr>
            <w:r w:rsidRPr="00DF7F5C">
              <w:t xml:space="preserve"> </w:t>
            </w:r>
            <w:r w:rsidRPr="00DF7F5C">
              <w:rPr>
                <w:rFonts w:eastAsia="Times New Roman" w:cs="Arial"/>
                <w:color w:val="000000"/>
                <w:sz w:val="18"/>
                <w:szCs w:val="18"/>
              </w:rPr>
              <w:t>19,440.1</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eastAsia="Times New Roman" w:cs="Arial"/>
                <w:color w:val="000000"/>
                <w:sz w:val="18"/>
                <w:szCs w:val="18"/>
              </w:rPr>
            </w:pPr>
            <w:r w:rsidRPr="00DF7F5C">
              <w:t xml:space="preserve"> </w:t>
            </w:r>
            <w:r w:rsidRPr="00DF7F5C">
              <w:rPr>
                <w:rFonts w:eastAsia="Times New Roman" w:cs="Arial"/>
                <w:color w:val="000000"/>
                <w:sz w:val="18"/>
                <w:szCs w:val="18"/>
              </w:rPr>
              <w:t>20,597.0</w:t>
            </w:r>
          </w:p>
        </w:tc>
      </w:tr>
      <w:tr w:rsidR="00F5022A" w:rsidRPr="00DF7F5C" w:rsidTr="001A1773">
        <w:trPr>
          <w:trHeight w:val="476"/>
          <w:tblCellSpacing w:w="0" w:type="dxa"/>
        </w:trPr>
        <w:tc>
          <w:tcPr>
            <w:tcW w:w="1890" w:type="dxa"/>
            <w:tcBorders>
              <w:left w:val="single" w:sz="4" w:space="0" w:color="CCCCCC"/>
              <w:bottom w:val="single" w:sz="4" w:space="0" w:color="CCCCCC"/>
              <w:right w:val="single" w:sz="4" w:space="0" w:color="CCCCCC"/>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Fraction of tests significant at FDR=1%</w:t>
            </w:r>
          </w:p>
        </w:tc>
        <w:tc>
          <w:tcPr>
            <w:tcW w:w="1530" w:type="dxa"/>
            <w:tcBorders>
              <w:left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4x10</w:t>
            </w:r>
            <w:r w:rsidRPr="00DF7F5C">
              <w:rPr>
                <w:rFonts w:cs="Arial"/>
                <w:color w:val="000000"/>
                <w:sz w:val="18"/>
                <w:szCs w:val="18"/>
                <w:vertAlign w:val="superscript"/>
              </w:rPr>
              <w:t>-3</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3.7x10</w:t>
            </w:r>
            <w:r w:rsidRPr="00DF7F5C">
              <w:rPr>
                <w:rFonts w:cs="Arial"/>
                <w:color w:val="000000"/>
                <w:sz w:val="18"/>
                <w:szCs w:val="18"/>
                <w:vertAlign w:val="superscript"/>
              </w:rPr>
              <w:t>-7</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7x10</w:t>
            </w:r>
            <w:r w:rsidRPr="00DF7F5C">
              <w:rPr>
                <w:rFonts w:cs="Arial"/>
                <w:color w:val="000000"/>
                <w:sz w:val="18"/>
                <w:szCs w:val="18"/>
                <w:vertAlign w:val="superscript"/>
              </w:rPr>
              <w:t>-10</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w:t>
            </w:r>
          </w:p>
        </w:tc>
      </w:tr>
      <w:tr w:rsidR="00F5022A" w:rsidRPr="00DF7F5C" w:rsidTr="001A1773">
        <w:trPr>
          <w:trHeight w:val="476"/>
          <w:tblCellSpacing w:w="0" w:type="dxa"/>
        </w:trPr>
        <w:tc>
          <w:tcPr>
            <w:tcW w:w="1890" w:type="dxa"/>
            <w:tcBorders>
              <w:left w:val="single" w:sz="4" w:space="0" w:color="CCCCCC"/>
              <w:bottom w:val="single" w:sz="4" w:space="0" w:color="CCCCCC"/>
              <w:right w:val="single" w:sz="4" w:space="0" w:color="CCCCCC"/>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P-value threshold for FDR = 1%</w:t>
            </w:r>
          </w:p>
        </w:tc>
        <w:tc>
          <w:tcPr>
            <w:tcW w:w="1530" w:type="dxa"/>
            <w:tcBorders>
              <w:left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4.05x10</w:t>
            </w:r>
            <w:r w:rsidRPr="00DF7F5C">
              <w:rPr>
                <w:rFonts w:cs="Arial"/>
                <w:color w:val="000000"/>
                <w:sz w:val="18"/>
                <w:szCs w:val="18"/>
                <w:vertAlign w:val="superscript"/>
              </w:rPr>
              <w:t>-5</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3.74x10</w:t>
            </w:r>
            <w:r w:rsidRPr="00DF7F5C">
              <w:rPr>
                <w:rFonts w:cs="Arial"/>
                <w:color w:val="000000"/>
                <w:sz w:val="18"/>
                <w:szCs w:val="18"/>
                <w:vertAlign w:val="superscript"/>
              </w:rPr>
              <w:t>-9</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7.03x10</w:t>
            </w:r>
            <w:r w:rsidRPr="00DF7F5C">
              <w:rPr>
                <w:rFonts w:cs="Arial"/>
                <w:color w:val="000000"/>
                <w:sz w:val="18"/>
                <w:szCs w:val="18"/>
                <w:vertAlign w:val="superscript"/>
              </w:rPr>
              <w:t>-12</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w:t>
            </w:r>
          </w:p>
        </w:tc>
      </w:tr>
      <w:tr w:rsidR="00F5022A" w:rsidRPr="00DF7F5C" w:rsidTr="001A1773">
        <w:trPr>
          <w:trHeight w:val="476"/>
          <w:tblCellSpacing w:w="0" w:type="dxa"/>
        </w:trPr>
        <w:tc>
          <w:tcPr>
            <w:tcW w:w="1890" w:type="dxa"/>
            <w:tcBorders>
              <w:left w:val="single" w:sz="4" w:space="0" w:color="CCCCCC"/>
              <w:bottom w:val="single" w:sz="4" w:space="0" w:color="CCCCCC"/>
              <w:right w:val="single" w:sz="4" w:space="0" w:color="CCCCCC"/>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Number of tests significant at FDR=1%</w:t>
            </w:r>
          </w:p>
        </w:tc>
        <w:tc>
          <w:tcPr>
            <w:tcW w:w="1530" w:type="dxa"/>
            <w:tcBorders>
              <w:left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67,752,610</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426,958</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13,672</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w:t>
            </w:r>
          </w:p>
        </w:tc>
      </w:tr>
      <w:tr w:rsidR="00F5022A" w:rsidRPr="00DF7F5C" w:rsidTr="001A1773">
        <w:trPr>
          <w:trHeight w:val="90"/>
          <w:tblCellSpacing w:w="0" w:type="dxa"/>
        </w:trPr>
        <w:tc>
          <w:tcPr>
            <w:tcW w:w="1890" w:type="dxa"/>
            <w:tcBorders>
              <w:left w:val="single" w:sz="4" w:space="0" w:color="CCCCCC"/>
              <w:bottom w:val="single" w:sz="4" w:space="0" w:color="auto"/>
              <w:right w:val="single" w:sz="4" w:space="0" w:color="CCCCCC"/>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p>
        </w:tc>
        <w:tc>
          <w:tcPr>
            <w:tcW w:w="1530" w:type="dxa"/>
            <w:tcBorders>
              <w:left w:val="single" w:sz="4" w:space="0" w:color="auto"/>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p>
        </w:tc>
        <w:tc>
          <w:tcPr>
            <w:tcW w:w="1890" w:type="dxa"/>
            <w:tcBorders>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p>
        </w:tc>
        <w:tc>
          <w:tcPr>
            <w:tcW w:w="1710" w:type="dxa"/>
            <w:tcBorders>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p>
        </w:tc>
        <w:tc>
          <w:tcPr>
            <w:tcW w:w="1800" w:type="dxa"/>
            <w:tcBorders>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p>
        </w:tc>
      </w:tr>
      <w:tr w:rsidR="00F5022A" w:rsidRPr="00DF7F5C" w:rsidTr="001A1773">
        <w:trPr>
          <w:trHeight w:val="626"/>
          <w:tblCellSpacing w:w="0" w:type="dxa"/>
        </w:trPr>
        <w:tc>
          <w:tcPr>
            <w:tcW w:w="1890" w:type="dxa"/>
            <w:tcBorders>
              <w:top w:val="single" w:sz="4" w:space="0" w:color="auto"/>
              <w:left w:val="single" w:sz="4" w:space="0" w:color="CCCCCC"/>
              <w:bottom w:val="single" w:sz="4" w:space="0" w:color="CCCCCC"/>
              <w:right w:val="single" w:sz="4" w:space="0" w:color="CCCCCC"/>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p>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xml:space="preserve">Number of unique SNPs with </w:t>
            </w:r>
            <w:proofErr w:type="spellStart"/>
            <w:r w:rsidRPr="00DF7F5C">
              <w:rPr>
                <w:rFonts w:eastAsia="Times New Roman" w:cs="Arial"/>
                <w:color w:val="000000"/>
                <w:sz w:val="18"/>
                <w:szCs w:val="18"/>
              </w:rPr>
              <w:t>meQTLs</w:t>
            </w:r>
            <w:proofErr w:type="spellEnd"/>
          </w:p>
        </w:tc>
        <w:tc>
          <w:tcPr>
            <w:tcW w:w="1530" w:type="dxa"/>
            <w:tcBorders>
              <w:top w:val="single" w:sz="4" w:space="0" w:color="auto"/>
              <w:left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t xml:space="preserve"> </w:t>
            </w:r>
            <w:r w:rsidRPr="00DF7F5C">
              <w:rPr>
                <w:rFonts w:cs="Arial"/>
                <w:color w:val="000000"/>
                <w:sz w:val="18"/>
                <w:szCs w:val="18"/>
              </w:rPr>
              <w:t>4,426,992</w:t>
            </w:r>
            <w:r w:rsidRPr="00DF7F5C">
              <w:rPr>
                <w:rFonts w:cs="Arial"/>
                <w:color w:val="000000"/>
                <w:sz w:val="18"/>
                <w:szCs w:val="18"/>
              </w:rPr>
              <w:br/>
              <w:t>(97.68%)</w:t>
            </w:r>
          </w:p>
        </w:tc>
        <w:tc>
          <w:tcPr>
            <w:tcW w:w="1890" w:type="dxa"/>
            <w:tcBorders>
              <w:top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36,916</w:t>
            </w:r>
          </w:p>
          <w:p w:rsidR="00F5022A" w:rsidRPr="00DF7F5C" w:rsidRDefault="00F5022A" w:rsidP="001A1773">
            <w:pPr>
              <w:jc w:val="right"/>
              <w:rPr>
                <w:rFonts w:cs="Arial"/>
                <w:color w:val="000000"/>
                <w:sz w:val="18"/>
                <w:szCs w:val="18"/>
              </w:rPr>
            </w:pPr>
            <w:r w:rsidRPr="00DF7F5C">
              <w:rPr>
                <w:rFonts w:cs="Arial"/>
                <w:color w:val="000000"/>
                <w:sz w:val="18"/>
                <w:szCs w:val="18"/>
              </w:rPr>
              <w:t>(0.81%)</w:t>
            </w:r>
          </w:p>
        </w:tc>
        <w:tc>
          <w:tcPr>
            <w:tcW w:w="1710" w:type="dxa"/>
            <w:tcBorders>
              <w:top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t xml:space="preserve"> </w:t>
            </w:r>
            <w:r w:rsidRPr="00DF7F5C">
              <w:rPr>
                <w:rFonts w:cs="Arial"/>
                <w:color w:val="000000"/>
                <w:sz w:val="18"/>
                <w:szCs w:val="18"/>
              </w:rPr>
              <w:t>11,204</w:t>
            </w:r>
          </w:p>
          <w:p w:rsidR="00F5022A" w:rsidRPr="00DF7F5C" w:rsidRDefault="00F5022A" w:rsidP="001A1773">
            <w:pPr>
              <w:jc w:val="right"/>
              <w:rPr>
                <w:rFonts w:cs="Arial"/>
                <w:color w:val="000000"/>
                <w:sz w:val="18"/>
                <w:szCs w:val="18"/>
              </w:rPr>
            </w:pPr>
            <w:r w:rsidRPr="00DF7F5C">
              <w:rPr>
                <w:rFonts w:cs="Arial"/>
                <w:color w:val="000000"/>
                <w:sz w:val="18"/>
                <w:szCs w:val="18"/>
              </w:rPr>
              <w:t>(0.25%)</w:t>
            </w:r>
          </w:p>
        </w:tc>
        <w:tc>
          <w:tcPr>
            <w:tcW w:w="1800" w:type="dxa"/>
            <w:tcBorders>
              <w:top w:val="single" w:sz="4" w:space="0" w:color="auto"/>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4,532,060</w:t>
            </w:r>
          </w:p>
        </w:tc>
      </w:tr>
      <w:tr w:rsidR="00F5022A" w:rsidRPr="00DF7F5C" w:rsidTr="001A1773">
        <w:trPr>
          <w:trHeight w:val="540"/>
          <w:tblCellSpacing w:w="0" w:type="dxa"/>
        </w:trPr>
        <w:tc>
          <w:tcPr>
            <w:tcW w:w="1890" w:type="dxa"/>
            <w:tcBorders>
              <w:left w:val="single" w:sz="4" w:space="0" w:color="CCCCCC"/>
              <w:bottom w:val="single" w:sz="4" w:space="0" w:color="EEECE1" w:themeColor="background2"/>
              <w:right w:val="single" w:sz="4" w:space="0" w:color="CCCCCC"/>
            </w:tcBorders>
            <w:noWrap/>
            <w:tcMar>
              <w:top w:w="0" w:type="dxa"/>
              <w:left w:w="38" w:type="dxa"/>
              <w:bottom w:w="0" w:type="dxa"/>
              <w:right w:w="38" w:type="dxa"/>
            </w:tcMar>
            <w:vAlign w:val="bottom"/>
          </w:tcPr>
          <w:p w:rsidR="00F5022A" w:rsidRPr="00DF7F5C" w:rsidRDefault="00F5022A" w:rsidP="001A1773">
            <w:pPr>
              <w:rPr>
                <w:rFonts w:ascii="Calibri" w:eastAsia="Times New Roman" w:hAnsi="Calibri" w:cs="Arial"/>
                <w:color w:val="000000"/>
                <w:sz w:val="18"/>
                <w:szCs w:val="18"/>
              </w:rPr>
            </w:pPr>
            <w:r w:rsidRPr="00DF7F5C">
              <w:rPr>
                <w:rFonts w:eastAsia="Times New Roman" w:cs="Arial"/>
                <w:color w:val="000000"/>
                <w:sz w:val="18"/>
                <w:szCs w:val="18"/>
              </w:rPr>
              <w:t xml:space="preserve">Unique  methylation sites with </w:t>
            </w:r>
            <w:proofErr w:type="spellStart"/>
            <w:r w:rsidRPr="00DF7F5C">
              <w:rPr>
                <w:rFonts w:eastAsia="Times New Roman" w:cs="Arial"/>
                <w:color w:val="000000"/>
                <w:sz w:val="18"/>
                <w:szCs w:val="18"/>
              </w:rPr>
              <w:t>meQTLs</w:t>
            </w:r>
            <w:proofErr w:type="spellEnd"/>
          </w:p>
        </w:tc>
        <w:tc>
          <w:tcPr>
            <w:tcW w:w="1530" w:type="dxa"/>
            <w:tcBorders>
              <w:left w:val="single" w:sz="4" w:space="0" w:color="auto"/>
              <w:bottom w:val="single" w:sz="4" w:space="0" w:color="EEECE1" w:themeColor="background2"/>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eastAsia="Times New Roman" w:cs="Arial"/>
                <w:color w:val="000000"/>
                <w:sz w:val="18"/>
                <w:szCs w:val="18"/>
              </w:rPr>
            </w:pPr>
            <w:r w:rsidRPr="00DF7F5C" w:rsidDel="00CB7E58">
              <w:rPr>
                <w:rFonts w:cs="Arial"/>
                <w:sz w:val="18"/>
                <w:szCs w:val="18"/>
              </w:rPr>
              <w:t xml:space="preserve"> </w:t>
            </w:r>
            <w:r w:rsidRPr="00DF7F5C">
              <w:rPr>
                <w:rFonts w:cs="Arial"/>
                <w:sz w:val="18"/>
                <w:szCs w:val="18"/>
              </w:rPr>
              <w:t>683,152</w:t>
            </w:r>
            <w:r w:rsidRPr="00DF7F5C">
              <w:rPr>
                <w:rFonts w:cs="Arial"/>
                <w:sz w:val="18"/>
                <w:szCs w:val="18"/>
              </w:rPr>
              <w:br/>
            </w:r>
            <w:r w:rsidRPr="00DF7F5C">
              <w:rPr>
                <w:rFonts w:eastAsia="Times New Roman" w:cs="Arial"/>
                <w:color w:val="000000"/>
                <w:sz w:val="18"/>
                <w:szCs w:val="18"/>
              </w:rPr>
              <w:t>(15.03%)</w:t>
            </w:r>
          </w:p>
        </w:tc>
        <w:tc>
          <w:tcPr>
            <w:tcW w:w="1890" w:type="dxa"/>
            <w:tcBorders>
              <w:bottom w:val="single" w:sz="4" w:space="0" w:color="EEECE1" w:themeColor="background2"/>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sz w:val="18"/>
                <w:szCs w:val="18"/>
              </w:rPr>
            </w:pPr>
            <w:r w:rsidRPr="00DF7F5C" w:rsidDel="00BB481D">
              <w:rPr>
                <w:rFonts w:cs="Arial"/>
                <w:sz w:val="18"/>
                <w:szCs w:val="18"/>
              </w:rPr>
              <w:t xml:space="preserve"> </w:t>
            </w:r>
            <w:r w:rsidRPr="00DF7F5C">
              <w:rPr>
                <w:rFonts w:cs="Arial"/>
                <w:sz w:val="18"/>
                <w:szCs w:val="18"/>
              </w:rPr>
              <w:t>3,819</w:t>
            </w:r>
          </w:p>
          <w:p w:rsidR="00F5022A" w:rsidRPr="00DF7F5C" w:rsidRDefault="00F5022A" w:rsidP="001A1773">
            <w:pPr>
              <w:jc w:val="right"/>
              <w:rPr>
                <w:rFonts w:eastAsia="Times New Roman" w:cs="Arial"/>
                <w:color w:val="000000"/>
                <w:sz w:val="18"/>
                <w:szCs w:val="18"/>
              </w:rPr>
            </w:pPr>
            <w:r w:rsidRPr="00DF7F5C">
              <w:rPr>
                <w:rFonts w:cs="Arial"/>
                <w:sz w:val="18"/>
                <w:szCs w:val="18"/>
              </w:rPr>
              <w:t>(0.08%)</w:t>
            </w:r>
          </w:p>
        </w:tc>
        <w:tc>
          <w:tcPr>
            <w:tcW w:w="1710" w:type="dxa"/>
            <w:tcBorders>
              <w:bottom w:val="single" w:sz="4" w:space="0" w:color="EEECE1" w:themeColor="background2"/>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286</w:t>
            </w:r>
            <w:r w:rsidRPr="00DF7F5C" w:rsidDel="00BB481D">
              <w:rPr>
                <w:rFonts w:cs="Arial"/>
                <w:color w:val="000000"/>
                <w:sz w:val="18"/>
                <w:szCs w:val="18"/>
              </w:rPr>
              <w:t xml:space="preserve"> </w:t>
            </w:r>
          </w:p>
          <w:p w:rsidR="00F5022A" w:rsidRPr="00DF7F5C" w:rsidRDefault="00F5022A" w:rsidP="001A1773">
            <w:pPr>
              <w:jc w:val="right"/>
              <w:rPr>
                <w:rFonts w:eastAsia="Times New Roman" w:cs="Arial"/>
                <w:color w:val="000000"/>
                <w:sz w:val="18"/>
                <w:szCs w:val="18"/>
              </w:rPr>
            </w:pPr>
            <w:r w:rsidRPr="00DF7F5C">
              <w:rPr>
                <w:rFonts w:cs="Arial"/>
                <w:color w:val="000000"/>
                <w:sz w:val="18"/>
                <w:szCs w:val="18"/>
              </w:rPr>
              <w:t>(0.01%)</w:t>
            </w:r>
          </w:p>
        </w:tc>
        <w:tc>
          <w:tcPr>
            <w:tcW w:w="1800" w:type="dxa"/>
            <w:tcBorders>
              <w:bottom w:val="single" w:sz="4" w:space="0" w:color="EEECE1" w:themeColor="background2"/>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eastAsia="Times New Roman" w:cs="Arial"/>
                <w:color w:val="000000"/>
                <w:sz w:val="18"/>
                <w:szCs w:val="18"/>
              </w:rPr>
            </w:pPr>
            <w:r w:rsidRPr="00DF7F5C">
              <w:rPr>
                <w:rFonts w:cs="Arial"/>
                <w:sz w:val="18"/>
                <w:szCs w:val="18"/>
              </w:rPr>
              <w:t>4,544,738</w:t>
            </w:r>
          </w:p>
        </w:tc>
      </w:tr>
      <w:tr w:rsidR="00F5022A" w:rsidRPr="00DF7F5C" w:rsidTr="001A1773">
        <w:trPr>
          <w:trHeight w:val="350"/>
          <w:tblCellSpacing w:w="0" w:type="dxa"/>
        </w:trPr>
        <w:tc>
          <w:tcPr>
            <w:tcW w:w="1890" w:type="dxa"/>
            <w:tcBorders>
              <w:top w:val="single" w:sz="4" w:space="0" w:color="EEECE1" w:themeColor="background2"/>
              <w:left w:val="single" w:sz="4" w:space="0" w:color="CCCCCC"/>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p w:rsidR="00F5022A" w:rsidRPr="00DF7F5C" w:rsidRDefault="00F5022A" w:rsidP="001A1773">
            <w:pPr>
              <w:rPr>
                <w:rFonts w:eastAsia="Times New Roman" w:cs="Arial"/>
                <w:color w:val="000000"/>
                <w:sz w:val="18"/>
                <w:szCs w:val="18"/>
              </w:rPr>
            </w:pPr>
          </w:p>
        </w:tc>
        <w:tc>
          <w:tcPr>
            <w:tcW w:w="1530" w:type="dxa"/>
            <w:tcBorders>
              <w:top w:val="single" w:sz="4" w:space="0" w:color="EEECE1" w:themeColor="background2"/>
              <w:left w:val="single" w:sz="4" w:space="0" w:color="auto"/>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c>
          <w:tcPr>
            <w:tcW w:w="1890" w:type="dxa"/>
            <w:tcBorders>
              <w:top w:val="single" w:sz="4" w:space="0" w:color="EEECE1" w:themeColor="background2"/>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c>
          <w:tcPr>
            <w:tcW w:w="1710" w:type="dxa"/>
            <w:tcBorders>
              <w:top w:val="single" w:sz="4" w:space="0" w:color="EEECE1" w:themeColor="background2"/>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c>
          <w:tcPr>
            <w:tcW w:w="1800" w:type="dxa"/>
            <w:tcBorders>
              <w:top w:val="single" w:sz="4" w:space="0" w:color="EEECE1" w:themeColor="background2"/>
              <w:bottom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r>
      <w:tr w:rsidR="00F5022A" w:rsidRPr="00DF7F5C" w:rsidTr="001A1773">
        <w:trPr>
          <w:trHeight w:val="782"/>
          <w:tblCellSpacing w:w="0" w:type="dxa"/>
        </w:trPr>
        <w:tc>
          <w:tcPr>
            <w:tcW w:w="1890" w:type="dxa"/>
            <w:tcBorders>
              <w:top w:val="single" w:sz="4" w:space="0" w:color="auto"/>
              <w:left w:val="single" w:sz="4" w:space="0" w:color="CCCCCC"/>
              <w:right w:val="single" w:sz="4" w:space="0" w:color="auto"/>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p w:rsidR="00F5022A" w:rsidRPr="00DF7F5C" w:rsidRDefault="00F5022A" w:rsidP="001A1773">
            <w:pPr>
              <w:rPr>
                <w:rFonts w:eastAsia="Times New Roman" w:cs="Arial"/>
                <w:b/>
                <w:color w:val="000000"/>
                <w:sz w:val="18"/>
                <w:szCs w:val="18"/>
              </w:rPr>
            </w:pPr>
            <w:r w:rsidRPr="00DF7F5C">
              <w:rPr>
                <w:rFonts w:eastAsia="Times New Roman" w:cs="Arial"/>
                <w:b/>
                <w:color w:val="000000"/>
                <w:sz w:val="18"/>
                <w:szCs w:val="18"/>
              </w:rPr>
              <w:t xml:space="preserve">Part II - By methylation site features </w:t>
            </w:r>
          </w:p>
          <w:p w:rsidR="00F5022A" w:rsidRPr="00DF7F5C" w:rsidRDefault="00F5022A" w:rsidP="001A1773">
            <w:pPr>
              <w:rPr>
                <w:rFonts w:eastAsia="Times New Roman" w:cs="Arial"/>
                <w:color w:val="000000"/>
                <w:sz w:val="18"/>
                <w:szCs w:val="18"/>
              </w:rPr>
            </w:pPr>
          </w:p>
        </w:tc>
        <w:tc>
          <w:tcPr>
            <w:tcW w:w="1530" w:type="dxa"/>
            <w:tcBorders>
              <w:top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c>
          <w:tcPr>
            <w:tcW w:w="1890" w:type="dxa"/>
            <w:tcBorders>
              <w:top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c>
          <w:tcPr>
            <w:tcW w:w="1710" w:type="dxa"/>
            <w:tcBorders>
              <w:top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c>
          <w:tcPr>
            <w:tcW w:w="1800" w:type="dxa"/>
            <w:tcBorders>
              <w:top w:val="single" w:sz="4" w:space="0" w:color="auto"/>
              <w:right w:val="single" w:sz="4" w:space="0" w:color="CCCCCC"/>
            </w:tcBorders>
            <w:noWrap/>
            <w:tcMar>
              <w:top w:w="0" w:type="dxa"/>
              <w:left w:w="38" w:type="dxa"/>
              <w:bottom w:w="0" w:type="dxa"/>
              <w:right w:w="38" w:type="dxa"/>
            </w:tcMar>
            <w:vAlign w:val="bottom"/>
          </w:tcPr>
          <w:p w:rsidR="00F5022A" w:rsidRPr="00DF7F5C" w:rsidRDefault="00F5022A" w:rsidP="001A1773">
            <w:pPr>
              <w:rPr>
                <w:rFonts w:eastAsia="Times New Roman" w:cs="Arial"/>
                <w:color w:val="000000"/>
                <w:sz w:val="18"/>
                <w:szCs w:val="18"/>
              </w:rPr>
            </w:pPr>
          </w:p>
        </w:tc>
      </w:tr>
      <w:tr w:rsidR="00F5022A" w:rsidRPr="00DF7F5C" w:rsidTr="001A1773">
        <w:trPr>
          <w:trHeight w:val="70"/>
          <w:tblCellSpacing w:w="0" w:type="dxa"/>
        </w:trPr>
        <w:tc>
          <w:tcPr>
            <w:tcW w:w="1890" w:type="dxa"/>
            <w:tcBorders>
              <w:left w:val="single" w:sz="4" w:space="0" w:color="CCCCCC"/>
              <w:bottom w:val="single" w:sz="4" w:space="0" w:color="CCCCCC"/>
              <w:right w:val="single" w:sz="4" w:space="0" w:color="auto"/>
            </w:tcBorders>
            <w:noWrap/>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xml:space="preserve">At MAF &gt;= 0.05 </w:t>
            </w:r>
          </w:p>
        </w:tc>
        <w:tc>
          <w:tcPr>
            <w:tcW w:w="153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rPr>
                <w:rFonts w:cs="Arial"/>
                <w:color w:val="000000"/>
                <w:sz w:val="18"/>
                <w:szCs w:val="18"/>
              </w:rPr>
            </w:pP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rPr>
                <w:rFonts w:cs="Arial"/>
                <w:color w:val="000000"/>
                <w:sz w:val="18"/>
                <w:szCs w:val="18"/>
              </w:rPr>
            </w:pP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rPr>
                <w:rFonts w:cs="Arial"/>
                <w:color w:val="000000"/>
                <w:sz w:val="18"/>
                <w:szCs w:val="18"/>
              </w:rPr>
            </w:pP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rPr>
                <w:rFonts w:cs="Arial"/>
                <w:color w:val="000000"/>
                <w:sz w:val="18"/>
                <w:szCs w:val="18"/>
              </w:rPr>
            </w:pPr>
          </w:p>
        </w:tc>
      </w:tr>
      <w:tr w:rsidR="00F5022A" w:rsidRPr="00DF7F5C" w:rsidTr="001A1773">
        <w:trPr>
          <w:trHeight w:val="250"/>
          <w:tblCellSpacing w:w="0" w:type="dxa"/>
        </w:trPr>
        <w:tc>
          <w:tcPr>
            <w:tcW w:w="1890" w:type="dxa"/>
            <w:tcBorders>
              <w:left w:val="single" w:sz="4" w:space="0" w:color="CCCCCC"/>
              <w:bottom w:val="single" w:sz="4" w:space="0" w:color="CCCCCC"/>
              <w:right w:val="single" w:sz="4" w:space="0" w:color="auto"/>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xml:space="preserve">Sites (with </w:t>
            </w:r>
            <w:proofErr w:type="spellStart"/>
            <w:r w:rsidRPr="00DF7F5C">
              <w:rPr>
                <w:rFonts w:eastAsia="Times New Roman" w:cs="Arial"/>
                <w:color w:val="000000"/>
                <w:sz w:val="18"/>
                <w:szCs w:val="18"/>
              </w:rPr>
              <w:t>meQTLs</w:t>
            </w:r>
            <w:proofErr w:type="spellEnd"/>
            <w:r w:rsidRPr="00DF7F5C">
              <w:rPr>
                <w:rFonts w:eastAsia="Times New Roman" w:cs="Arial"/>
                <w:color w:val="000000"/>
                <w:sz w:val="18"/>
                <w:szCs w:val="18"/>
              </w:rPr>
              <w:t>)</w:t>
            </w:r>
          </w:p>
        </w:tc>
        <w:tc>
          <w:tcPr>
            <w:tcW w:w="153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683,152</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3,819</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286</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4,544,738</w:t>
            </w:r>
          </w:p>
        </w:tc>
      </w:tr>
      <w:tr w:rsidR="00F5022A" w:rsidRPr="00DF7F5C" w:rsidTr="001A1773">
        <w:trPr>
          <w:trHeight w:val="263"/>
          <w:tblCellSpacing w:w="0" w:type="dxa"/>
        </w:trPr>
        <w:tc>
          <w:tcPr>
            <w:tcW w:w="1890" w:type="dxa"/>
            <w:tcBorders>
              <w:left w:val="single" w:sz="4" w:space="0" w:color="CCCCCC"/>
              <w:bottom w:val="single" w:sz="4" w:space="0" w:color="000000"/>
              <w:right w:val="single" w:sz="4" w:space="0" w:color="auto"/>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xml:space="preserve">... with </w:t>
            </w:r>
            <w:proofErr w:type="spellStart"/>
            <w:r w:rsidRPr="00DF7F5C">
              <w:rPr>
                <w:rFonts w:eastAsia="Times New Roman" w:cs="Arial"/>
                <w:color w:val="000000"/>
                <w:sz w:val="18"/>
                <w:szCs w:val="18"/>
              </w:rPr>
              <w:t>CpG</w:t>
            </w:r>
            <w:proofErr w:type="spellEnd"/>
            <w:r w:rsidRPr="00DF7F5C">
              <w:rPr>
                <w:rFonts w:eastAsia="Times New Roman" w:cs="Arial"/>
                <w:color w:val="000000"/>
                <w:sz w:val="18"/>
                <w:szCs w:val="18"/>
              </w:rPr>
              <w:t>-SNPs</w:t>
            </w:r>
          </w:p>
        </w:tc>
        <w:tc>
          <w:tcPr>
            <w:tcW w:w="153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75%</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45%</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35%</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33%</w:t>
            </w:r>
          </w:p>
        </w:tc>
      </w:tr>
      <w:tr w:rsidR="00F5022A" w:rsidRPr="00DF7F5C" w:rsidTr="001A1773">
        <w:trPr>
          <w:trHeight w:val="263"/>
          <w:tblCellSpacing w:w="0" w:type="dxa"/>
        </w:trPr>
        <w:tc>
          <w:tcPr>
            <w:tcW w:w="1890" w:type="dxa"/>
            <w:tcBorders>
              <w:left w:val="single" w:sz="4" w:space="0" w:color="000000"/>
              <w:bottom w:val="single" w:sz="4" w:space="0" w:color="000000"/>
              <w:right w:val="single" w:sz="4" w:space="0" w:color="auto"/>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with other SNPs</w:t>
            </w:r>
          </w:p>
        </w:tc>
        <w:tc>
          <w:tcPr>
            <w:tcW w:w="153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12%</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18%</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20%</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30%</w:t>
            </w:r>
          </w:p>
        </w:tc>
      </w:tr>
      <w:tr w:rsidR="00F5022A" w:rsidRPr="00DF7F5C" w:rsidTr="001A1773">
        <w:trPr>
          <w:trHeight w:val="250"/>
          <w:tblCellSpacing w:w="0" w:type="dxa"/>
        </w:trPr>
        <w:tc>
          <w:tcPr>
            <w:tcW w:w="1890" w:type="dxa"/>
            <w:tcBorders>
              <w:left w:val="single" w:sz="4" w:space="0" w:color="CCCCCC"/>
              <w:bottom w:val="single" w:sz="4" w:space="0" w:color="CCCCCC"/>
              <w:right w:val="single" w:sz="4" w:space="0" w:color="auto"/>
            </w:tcBorders>
            <w:tcMar>
              <w:top w:w="0" w:type="dxa"/>
              <w:left w:w="38" w:type="dxa"/>
              <w:bottom w:w="0" w:type="dxa"/>
              <w:right w:w="38" w:type="dxa"/>
            </w:tcMar>
            <w:vAlign w:val="center"/>
          </w:tcPr>
          <w:p w:rsidR="00F5022A" w:rsidRPr="00DF7F5C" w:rsidRDefault="00F5022A" w:rsidP="001A1773">
            <w:pPr>
              <w:rPr>
                <w:rFonts w:eastAsia="Times New Roman" w:cs="Arial"/>
                <w:color w:val="000000"/>
                <w:sz w:val="18"/>
                <w:szCs w:val="18"/>
              </w:rPr>
            </w:pPr>
            <w:r w:rsidRPr="00DF7F5C">
              <w:rPr>
                <w:rFonts w:eastAsia="Times New Roman" w:cs="Arial"/>
                <w:color w:val="000000"/>
                <w:sz w:val="18"/>
                <w:szCs w:val="18"/>
              </w:rPr>
              <w:t>... without SNPs</w:t>
            </w:r>
          </w:p>
        </w:tc>
        <w:tc>
          <w:tcPr>
            <w:tcW w:w="153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13%</w:t>
            </w:r>
          </w:p>
        </w:tc>
        <w:tc>
          <w:tcPr>
            <w:tcW w:w="189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37%</w:t>
            </w:r>
          </w:p>
        </w:tc>
        <w:tc>
          <w:tcPr>
            <w:tcW w:w="171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45%</w:t>
            </w:r>
          </w:p>
        </w:tc>
        <w:tc>
          <w:tcPr>
            <w:tcW w:w="1800" w:type="dxa"/>
            <w:tcBorders>
              <w:bottom w:val="single" w:sz="4" w:space="0" w:color="CCCCCC"/>
              <w:right w:val="single" w:sz="4" w:space="0" w:color="CCCCCC"/>
            </w:tcBorders>
            <w:noWrap/>
            <w:tcMar>
              <w:top w:w="0" w:type="dxa"/>
              <w:left w:w="38" w:type="dxa"/>
              <w:bottom w:w="0" w:type="dxa"/>
              <w:right w:w="38" w:type="dxa"/>
            </w:tcMar>
            <w:vAlign w:val="bottom"/>
          </w:tcPr>
          <w:p w:rsidR="00F5022A" w:rsidRPr="00DF7F5C" w:rsidRDefault="00F5022A" w:rsidP="001A1773">
            <w:pPr>
              <w:jc w:val="right"/>
              <w:rPr>
                <w:rFonts w:cs="Arial"/>
                <w:color w:val="000000"/>
                <w:sz w:val="18"/>
                <w:szCs w:val="18"/>
              </w:rPr>
            </w:pPr>
            <w:r w:rsidRPr="00DF7F5C">
              <w:rPr>
                <w:rFonts w:cs="Arial"/>
                <w:color w:val="000000"/>
                <w:sz w:val="18"/>
                <w:szCs w:val="18"/>
              </w:rPr>
              <w:t>37%</w:t>
            </w:r>
          </w:p>
        </w:tc>
      </w:tr>
    </w:tbl>
    <w:p w:rsidR="0097286B" w:rsidRPr="00DF7F5C" w:rsidRDefault="0097286B" w:rsidP="00F5022A">
      <w:pPr>
        <w:ind w:left="-86" w:right="1051"/>
        <w:jc w:val="center"/>
        <w:rPr>
          <w:rFonts w:cs="Arial"/>
          <w:szCs w:val="22"/>
        </w:rPr>
      </w:pPr>
    </w:p>
    <w:p w:rsidR="0097286B" w:rsidRPr="00DF7F5C" w:rsidRDefault="0097286B" w:rsidP="00F5022A">
      <w:pPr>
        <w:ind w:left="-86" w:right="1051"/>
        <w:jc w:val="center"/>
        <w:rPr>
          <w:rFonts w:cs="Arial"/>
          <w:szCs w:val="22"/>
        </w:rPr>
      </w:pPr>
    </w:p>
    <w:p w:rsidR="0097286B" w:rsidRPr="00DF7F5C" w:rsidRDefault="0097286B">
      <w:pPr>
        <w:ind w:left="-86" w:right="1051"/>
        <w:jc w:val="center"/>
        <w:rPr>
          <w:rFonts w:cs="Arial"/>
          <w:szCs w:val="22"/>
        </w:rPr>
      </w:pPr>
      <w:r w:rsidRPr="00DF7F5C">
        <w:rPr>
          <w:rFonts w:cs="Arial"/>
          <w:szCs w:val="22"/>
        </w:rPr>
        <w:br w:type="page"/>
      </w:r>
    </w:p>
    <w:p w:rsidR="0097286B" w:rsidRPr="00DF7F5C" w:rsidRDefault="00060E05" w:rsidP="005006EE">
      <w:pPr>
        <w:ind w:left="-720" w:right="-720"/>
        <w:rPr>
          <w:rFonts w:cs="Arial"/>
          <w:szCs w:val="22"/>
        </w:rPr>
      </w:pPr>
      <w:proofErr w:type="gramStart"/>
      <w:r w:rsidRPr="00DF7F5C">
        <w:rPr>
          <w:rFonts w:cs="Arial"/>
          <w:szCs w:val="22"/>
        </w:rPr>
        <w:lastRenderedPageBreak/>
        <w:t>Table 2.</w:t>
      </w:r>
      <w:proofErr w:type="gramEnd"/>
      <w:r w:rsidRPr="00DF7F5C">
        <w:rPr>
          <w:rFonts w:cs="Arial"/>
          <w:szCs w:val="22"/>
        </w:rPr>
        <w:t xml:space="preserve"> Traits and diseases</w:t>
      </w:r>
      <w:r w:rsidR="0097286B" w:rsidRPr="00DF7F5C">
        <w:rPr>
          <w:rFonts w:cs="Arial"/>
          <w:szCs w:val="22"/>
        </w:rPr>
        <w:t xml:space="preserve"> </w:t>
      </w:r>
      <w:r w:rsidRPr="00DF7F5C">
        <w:rPr>
          <w:rFonts w:cs="Arial"/>
          <w:szCs w:val="22"/>
        </w:rPr>
        <w:t>from the NHGRI GWAS catalog with associated loci</w:t>
      </w:r>
      <w:r w:rsidR="00F11B54" w:rsidRPr="00DF7F5C">
        <w:rPr>
          <w:rFonts w:cs="Arial"/>
          <w:szCs w:val="22"/>
        </w:rPr>
        <w:t xml:space="preserve"> enriched for</w:t>
      </w:r>
      <w:r w:rsidR="00D0646A" w:rsidRPr="00DF7F5C">
        <w:rPr>
          <w:rFonts w:cs="Arial"/>
          <w:szCs w:val="22"/>
        </w:rPr>
        <w:t xml:space="preserve"> </w:t>
      </w:r>
      <w:r w:rsidR="00F11B54" w:rsidRPr="00DF7F5C">
        <w:rPr>
          <w:rFonts w:cs="Arial"/>
          <w:szCs w:val="22"/>
        </w:rPr>
        <w:t xml:space="preserve">local </w:t>
      </w:r>
      <w:proofErr w:type="spellStart"/>
      <w:r w:rsidR="0097286B" w:rsidRPr="00DF7F5C">
        <w:rPr>
          <w:rFonts w:cs="Arial"/>
          <w:szCs w:val="22"/>
        </w:rPr>
        <w:t>meQTLs</w:t>
      </w:r>
      <w:proofErr w:type="spellEnd"/>
    </w:p>
    <w:p w:rsidR="0097286B" w:rsidRPr="00DF7F5C" w:rsidRDefault="0097286B" w:rsidP="0097286B">
      <w:pPr>
        <w:ind w:left="-86" w:right="1051"/>
        <w:rPr>
          <w:rFonts w:cs="Arial"/>
          <w:szCs w:val="22"/>
        </w:rPr>
      </w:pPr>
    </w:p>
    <w:tbl>
      <w:tblPr>
        <w:tblStyle w:val="TableGrid"/>
        <w:tblW w:w="10350" w:type="dxa"/>
        <w:tblInd w:w="-522" w:type="dxa"/>
        <w:tblLook w:val="04A0" w:firstRow="1" w:lastRow="0" w:firstColumn="1" w:lastColumn="0" w:noHBand="0" w:noVBand="1"/>
      </w:tblPr>
      <w:tblGrid>
        <w:gridCol w:w="3330"/>
        <w:gridCol w:w="990"/>
        <w:gridCol w:w="919"/>
        <w:gridCol w:w="1151"/>
        <w:gridCol w:w="810"/>
        <w:gridCol w:w="900"/>
        <w:gridCol w:w="1170"/>
        <w:gridCol w:w="1080"/>
      </w:tblGrid>
      <w:tr w:rsidR="003D0FE7" w:rsidRPr="00DF7F5C" w:rsidTr="00060E05">
        <w:trPr>
          <w:trHeight w:val="300"/>
        </w:trPr>
        <w:tc>
          <w:tcPr>
            <w:tcW w:w="3330" w:type="dxa"/>
            <w:tcBorders>
              <w:bottom w:val="single" w:sz="12" w:space="0" w:color="auto"/>
              <w:right w:val="single" w:sz="12" w:space="0" w:color="auto"/>
            </w:tcBorders>
            <w:noWrap/>
            <w:hideMark/>
          </w:tcPr>
          <w:p w:rsidR="005006EE" w:rsidRPr="00DF7F5C" w:rsidRDefault="005006EE" w:rsidP="005006EE">
            <w:pPr>
              <w:rPr>
                <w:rFonts w:ascii="Calibri" w:eastAsia="Times New Roman" w:hAnsi="Calibri" w:cs="Times New Roman"/>
                <w:b/>
                <w:color w:val="000000"/>
              </w:rPr>
            </w:pPr>
            <w:r w:rsidRPr="00DF7F5C">
              <w:rPr>
                <w:rFonts w:ascii="Calibri" w:eastAsia="Times New Roman" w:hAnsi="Calibri" w:cs="Times New Roman"/>
                <w:b/>
                <w:color w:val="000000"/>
                <w:szCs w:val="22"/>
              </w:rPr>
              <w:t>Phenotype</w:t>
            </w:r>
          </w:p>
        </w:tc>
        <w:tc>
          <w:tcPr>
            <w:tcW w:w="990" w:type="dxa"/>
            <w:tcBorders>
              <w:left w:val="single" w:sz="12" w:space="0" w:color="auto"/>
              <w:bottom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 xml:space="preserve">N </w:t>
            </w:r>
            <w:proofErr w:type="spellStart"/>
            <w:r w:rsidRPr="00DF7F5C">
              <w:rPr>
                <w:rFonts w:ascii="Calibri" w:eastAsia="Times New Roman" w:hAnsi="Calibri" w:cs="Times New Roman"/>
                <w:color w:val="000000"/>
                <w:szCs w:val="22"/>
              </w:rPr>
              <w:t>annot</w:t>
            </w:r>
            <w:proofErr w:type="spellEnd"/>
          </w:p>
        </w:tc>
        <w:tc>
          <w:tcPr>
            <w:tcW w:w="919" w:type="dxa"/>
            <w:tcBorders>
              <w:bottom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Overlap</w:t>
            </w:r>
          </w:p>
        </w:tc>
        <w:tc>
          <w:tcPr>
            <w:tcW w:w="1151" w:type="dxa"/>
            <w:tcBorders>
              <w:bottom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Fisher PV</w:t>
            </w:r>
          </w:p>
        </w:tc>
        <w:tc>
          <w:tcPr>
            <w:tcW w:w="810" w:type="dxa"/>
            <w:tcBorders>
              <w:bottom w:val="single" w:sz="12" w:space="0" w:color="auto"/>
            </w:tcBorders>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OR</w:t>
            </w:r>
          </w:p>
        </w:tc>
        <w:tc>
          <w:tcPr>
            <w:tcW w:w="900" w:type="dxa"/>
            <w:tcBorders>
              <w:bottom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Perm Z</w:t>
            </w:r>
          </w:p>
        </w:tc>
        <w:tc>
          <w:tcPr>
            <w:tcW w:w="1170" w:type="dxa"/>
            <w:tcBorders>
              <w:bottom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Perm PV</w:t>
            </w:r>
          </w:p>
        </w:tc>
        <w:tc>
          <w:tcPr>
            <w:tcW w:w="1080" w:type="dxa"/>
            <w:tcBorders>
              <w:bottom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Perm QV</w:t>
            </w:r>
          </w:p>
        </w:tc>
      </w:tr>
      <w:tr w:rsidR="003D0FE7" w:rsidRPr="00DF7F5C" w:rsidTr="00060E05">
        <w:trPr>
          <w:trHeight w:val="300"/>
        </w:trPr>
        <w:tc>
          <w:tcPr>
            <w:tcW w:w="3330" w:type="dxa"/>
            <w:tcBorders>
              <w:top w:val="single" w:sz="12" w:space="0" w:color="auto"/>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bone mineral density</w:t>
            </w:r>
          </w:p>
        </w:tc>
        <w:tc>
          <w:tcPr>
            <w:tcW w:w="990" w:type="dxa"/>
            <w:tcBorders>
              <w:top w:val="single" w:sz="12" w:space="0" w:color="auto"/>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25</w:t>
            </w:r>
          </w:p>
        </w:tc>
        <w:tc>
          <w:tcPr>
            <w:tcW w:w="919" w:type="dxa"/>
            <w:tcBorders>
              <w:top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15</w:t>
            </w:r>
          </w:p>
        </w:tc>
        <w:tc>
          <w:tcPr>
            <w:tcW w:w="1151" w:type="dxa"/>
            <w:tcBorders>
              <w:top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1.58E-07</w:t>
            </w:r>
          </w:p>
        </w:tc>
        <w:tc>
          <w:tcPr>
            <w:tcW w:w="810" w:type="dxa"/>
            <w:tcBorders>
              <w:top w:val="single" w:sz="12" w:space="0" w:color="auto"/>
            </w:tcBorders>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9.03</w:t>
            </w:r>
          </w:p>
        </w:tc>
        <w:tc>
          <w:tcPr>
            <w:tcW w:w="900" w:type="dxa"/>
            <w:tcBorders>
              <w:top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6.530</w:t>
            </w:r>
          </w:p>
        </w:tc>
        <w:tc>
          <w:tcPr>
            <w:tcW w:w="1170" w:type="dxa"/>
            <w:tcBorders>
              <w:top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4.40E-10</w:t>
            </w:r>
          </w:p>
        </w:tc>
        <w:tc>
          <w:tcPr>
            <w:tcW w:w="1080" w:type="dxa"/>
            <w:tcBorders>
              <w:top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1.07E-07</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breast cancer</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34</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17</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8.28E-07</w:t>
            </w:r>
          </w:p>
        </w:tc>
        <w:tc>
          <w:tcPr>
            <w:tcW w:w="81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6.</w:t>
            </w:r>
            <w:r w:rsidR="00060E05" w:rsidRPr="00DF7F5C">
              <w:rPr>
                <w:rFonts w:ascii="Calibri" w:eastAsia="Times New Roman" w:hAnsi="Calibri" w:cs="Times New Roman"/>
                <w:color w:val="000000"/>
                <w:szCs w:val="22"/>
              </w:rPr>
              <w:t>02</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5.878</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2.51E-08</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3.05E-06</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blood pressure</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3.28E-05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21.06</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5.551</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1.63E-07</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1.31E-05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height</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90</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31</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1.25E-06</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3.16</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5.499</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2.16E-07</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1.31E-05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major depressive disorder</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14</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2.44E-05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10.84</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5.452</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2.80E-07</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1.36E-05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non-alcoholic fatty liver disease</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6</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5.13E-05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36.10</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5.413</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3.47E-07</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1.41E-05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Alzheimer's disease</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17</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2.54E-05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8.60</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5.203</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1.06E-06</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3.67E-05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rheumatoid arthritis</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37</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16</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1.84E-05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4.59</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5.167</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1.27E-06</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3.86E-05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hypertension</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9.59E-05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14.05</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5.010</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2.82E-06</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7.62E-05</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QRS duration</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6</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1.80E-04</w:t>
            </w:r>
          </w:p>
        </w:tc>
        <w:tc>
          <w:tcPr>
            <w:tcW w:w="81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w:t>
            </w:r>
            <w:r w:rsidR="00060E05" w:rsidRPr="00DF7F5C">
              <w:rPr>
                <w:rFonts w:ascii="Calibri" w:eastAsia="Times New Roman" w:hAnsi="Calibri" w:cs="Times New Roman"/>
                <w:color w:val="000000"/>
                <w:szCs w:val="22"/>
              </w:rPr>
              <w:t>8.06</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4.911</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4.62E-06</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1.08E-04</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proofErr w:type="spellStart"/>
            <w:r w:rsidRPr="00DF7F5C">
              <w:rPr>
                <w:rFonts w:ascii="Calibri" w:eastAsia="Times New Roman" w:hAnsi="Calibri" w:cs="Times New Roman"/>
                <w:color w:val="000000"/>
                <w:szCs w:val="22"/>
              </w:rPr>
              <w:t>Crohn's</w:t>
            </w:r>
            <w:proofErr w:type="spellEnd"/>
            <w:r w:rsidRPr="00DF7F5C">
              <w:rPr>
                <w:rFonts w:ascii="Calibri" w:eastAsia="Times New Roman" w:hAnsi="Calibri" w:cs="Times New Roman"/>
                <w:color w:val="000000"/>
                <w:szCs w:val="22"/>
              </w:rPr>
              <w:t xml:space="preserve"> disease</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42</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17</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2.89E-05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4.09</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4.900</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4.89E-06</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1.08E-04</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pulmonary function decline</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6</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3.10E-04</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30.10</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4.803</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7.79E-06</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1.58E-04</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proofErr w:type="spellStart"/>
            <w:r w:rsidRPr="00DF7F5C">
              <w:rPr>
                <w:rFonts w:ascii="Calibri" w:eastAsia="Times New Roman" w:hAnsi="Calibri" w:cs="Times New Roman"/>
                <w:color w:val="000000"/>
                <w:szCs w:val="22"/>
              </w:rPr>
              <w:t>IgG</w:t>
            </w:r>
            <w:proofErr w:type="spellEnd"/>
            <w:r w:rsidRPr="00DF7F5C">
              <w:rPr>
                <w:rFonts w:ascii="Calibri" w:eastAsia="Times New Roman" w:hAnsi="Calibri" w:cs="Times New Roman"/>
                <w:color w:val="000000"/>
                <w:szCs w:val="22"/>
              </w:rPr>
              <w:t xml:space="preserve"> glycosylation</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70</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23</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8.67E-05</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2.95</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4.409</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4.80E-05</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8.98E-04</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 xml:space="preserve">systemic lupus </w:t>
            </w:r>
            <w:proofErr w:type="spellStart"/>
            <w:r w:rsidRPr="00DF7F5C">
              <w:rPr>
                <w:rFonts w:ascii="Calibri" w:eastAsia="Times New Roman" w:hAnsi="Calibri" w:cs="Times New Roman"/>
                <w:color w:val="000000"/>
                <w:szCs w:val="22"/>
              </w:rPr>
              <w:t>erythematosus</w:t>
            </w:r>
            <w:proofErr w:type="spellEnd"/>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15</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4.25E-04</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6.88</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4.199</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1.18E-04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1.93E-03</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bone mineral density - spine</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1.82E-03</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24.08</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4.198</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1.19E-04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1.93E-03</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hip geometry</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1.82E-03</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24.08</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4.173</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1.32E-04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2.01E-03</w:t>
            </w:r>
          </w:p>
        </w:tc>
      </w:tr>
      <w:tr w:rsidR="003D0FE7" w:rsidRPr="00DF7F5C" w:rsidTr="00060E05">
        <w:trPr>
          <w:trHeight w:val="1097"/>
        </w:trPr>
        <w:tc>
          <w:tcPr>
            <w:tcW w:w="3330" w:type="dxa"/>
            <w:tcBorders>
              <w:right w:val="single" w:sz="12" w:space="0" w:color="auto"/>
            </w:tcBorders>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autism spectrum, attention deficit-hyperactivity, bipolar and major depressive disorders and schizophrenia combined</w:t>
            </w:r>
          </w:p>
        </w:tc>
        <w:tc>
          <w:tcPr>
            <w:tcW w:w="990" w:type="dxa"/>
            <w:tcBorders>
              <w:left w:val="single" w:sz="12" w:space="0" w:color="auto"/>
            </w:tcBorders>
            <w:noWrap/>
            <w:vAlign w:val="center"/>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19</w:t>
            </w:r>
          </w:p>
        </w:tc>
        <w:tc>
          <w:tcPr>
            <w:tcW w:w="919" w:type="dxa"/>
            <w:noWrap/>
            <w:vAlign w:val="center"/>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w:t>
            </w:r>
          </w:p>
        </w:tc>
        <w:tc>
          <w:tcPr>
            <w:tcW w:w="1151" w:type="dxa"/>
            <w:noWrap/>
            <w:vAlign w:val="center"/>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5.72E-04</w:t>
            </w:r>
          </w:p>
        </w:tc>
        <w:tc>
          <w:tcPr>
            <w:tcW w:w="810" w:type="dxa"/>
            <w:noWrap/>
            <w:vAlign w:val="center"/>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5.42</w:t>
            </w:r>
          </w:p>
        </w:tc>
        <w:tc>
          <w:tcPr>
            <w:tcW w:w="900" w:type="dxa"/>
            <w:noWrap/>
            <w:vAlign w:val="center"/>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4.103</w:t>
            </w:r>
          </w:p>
        </w:tc>
        <w:tc>
          <w:tcPr>
            <w:tcW w:w="1170" w:type="dxa"/>
            <w:noWrap/>
            <w:vAlign w:val="center"/>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1.77E-04</w:t>
            </w:r>
          </w:p>
        </w:tc>
        <w:tc>
          <w:tcPr>
            <w:tcW w:w="1080" w:type="dxa"/>
            <w:noWrap/>
            <w:vAlign w:val="center"/>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2.52E-03</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mean corpuscular hemoglobin</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1.82E-03</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24.08</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4.084</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1.90E-04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2.57E-03</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tuberculosis</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2.25E-03</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10.03</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4.031</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2.36E-04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3.02E-03</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bipolar disorder and schizophrenia</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24</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10</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9.86E-04</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4.30</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3.799</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5.85E-04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7.11E-03</w:t>
            </w:r>
          </w:p>
        </w:tc>
      </w:tr>
      <w:tr w:rsidR="003D0FE7" w:rsidRPr="00DF7F5C" w:rsidTr="00060E05">
        <w:trPr>
          <w:trHeight w:val="300"/>
        </w:trPr>
        <w:tc>
          <w:tcPr>
            <w:tcW w:w="3330" w:type="dxa"/>
            <w:tcBorders>
              <w:righ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obesity-related traits</w:t>
            </w:r>
          </w:p>
        </w:tc>
        <w:tc>
          <w:tcPr>
            <w:tcW w:w="990" w:type="dxa"/>
            <w:tcBorders>
              <w:left w:val="single" w:sz="12" w:space="0" w:color="auto"/>
            </w:tcBorders>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165</w:t>
            </w:r>
          </w:p>
        </w:tc>
        <w:tc>
          <w:tcPr>
            <w:tcW w:w="919"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40</w:t>
            </w:r>
          </w:p>
        </w:tc>
        <w:tc>
          <w:tcPr>
            <w:tcW w:w="1151"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7.21E-04</w:t>
            </w:r>
          </w:p>
        </w:tc>
        <w:tc>
          <w:tcPr>
            <w:tcW w:w="810" w:type="dxa"/>
            <w:noWrap/>
            <w:hideMark/>
          </w:tcPr>
          <w:p w:rsidR="005006EE" w:rsidRPr="00DF7F5C" w:rsidRDefault="00060E05" w:rsidP="005006EE">
            <w:pPr>
              <w:rPr>
                <w:rFonts w:ascii="Calibri" w:eastAsia="Times New Roman" w:hAnsi="Calibri" w:cs="Times New Roman"/>
                <w:color w:val="000000"/>
              </w:rPr>
            </w:pPr>
            <w:r w:rsidRPr="00DF7F5C">
              <w:rPr>
                <w:rFonts w:ascii="Calibri" w:eastAsia="Times New Roman" w:hAnsi="Calibri" w:cs="Times New Roman"/>
                <w:color w:val="000000"/>
                <w:szCs w:val="22"/>
              </w:rPr>
              <w:t>1.93</w:t>
            </w:r>
          </w:p>
        </w:tc>
        <w:tc>
          <w:tcPr>
            <w:tcW w:w="90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3.709</w:t>
            </w:r>
          </w:p>
        </w:tc>
        <w:tc>
          <w:tcPr>
            <w:tcW w:w="117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8.22E-04</w:t>
            </w:r>
          </w:p>
        </w:tc>
        <w:tc>
          <w:tcPr>
            <w:tcW w:w="1080" w:type="dxa"/>
            <w:noWrap/>
            <w:hideMark/>
          </w:tcPr>
          <w:p w:rsidR="005006EE" w:rsidRPr="00DF7F5C" w:rsidRDefault="005006EE" w:rsidP="005006EE">
            <w:pPr>
              <w:rPr>
                <w:rFonts w:ascii="Calibri" w:eastAsia="Times New Roman" w:hAnsi="Calibri" w:cs="Times New Roman"/>
                <w:color w:val="000000"/>
              </w:rPr>
            </w:pPr>
            <w:r w:rsidRPr="00DF7F5C">
              <w:rPr>
                <w:rFonts w:ascii="Calibri" w:eastAsia="Times New Roman" w:hAnsi="Calibri" w:cs="Times New Roman"/>
                <w:color w:val="000000"/>
                <w:szCs w:val="22"/>
              </w:rPr>
              <w:t>9.52E-03</w:t>
            </w:r>
          </w:p>
        </w:tc>
      </w:tr>
    </w:tbl>
    <w:p w:rsidR="0027153A" w:rsidRPr="00DF7F5C" w:rsidRDefault="0027153A" w:rsidP="0097286B">
      <w:pPr>
        <w:ind w:left="-86" w:right="1051"/>
        <w:rPr>
          <w:rFonts w:cs="Arial"/>
          <w:szCs w:val="22"/>
        </w:rPr>
      </w:pPr>
    </w:p>
    <w:p w:rsidR="0027153A" w:rsidRPr="00DF7F5C" w:rsidRDefault="0027153A" w:rsidP="0097286B">
      <w:pPr>
        <w:ind w:left="-86" w:right="1051"/>
        <w:rPr>
          <w:rFonts w:cs="Arial"/>
          <w:szCs w:val="22"/>
        </w:rPr>
      </w:pPr>
    </w:p>
    <w:p w:rsidR="0027153A" w:rsidRPr="00DF7F5C" w:rsidRDefault="0027153A" w:rsidP="0097286B">
      <w:pPr>
        <w:ind w:left="-86" w:right="1051"/>
        <w:rPr>
          <w:rFonts w:cs="Arial"/>
          <w:szCs w:val="22"/>
        </w:rPr>
      </w:pPr>
    </w:p>
    <w:p w:rsidR="00F5022A" w:rsidRPr="00DF7F5C" w:rsidRDefault="001044C7" w:rsidP="001E251E">
      <w:pPr>
        <w:spacing w:line="480" w:lineRule="auto"/>
        <w:ind w:left="-90"/>
        <w:rPr>
          <w:rFonts w:cs="Arial"/>
          <w:szCs w:val="22"/>
        </w:rPr>
      </w:pPr>
      <w:proofErr w:type="gramStart"/>
      <w:r w:rsidRPr="00DF7F5C">
        <w:rPr>
          <w:rFonts w:cs="Arial"/>
          <w:b/>
          <w:szCs w:val="22"/>
        </w:rPr>
        <w:t>Table 2</w:t>
      </w:r>
      <w:r w:rsidRPr="00DF7F5C">
        <w:rPr>
          <w:rFonts w:cs="Arial"/>
          <w:szCs w:val="22"/>
        </w:rPr>
        <w:t>.</w:t>
      </w:r>
      <w:proofErr w:type="gramEnd"/>
      <w:r w:rsidRPr="00DF7F5C">
        <w:rPr>
          <w:rFonts w:cs="Arial"/>
          <w:szCs w:val="22"/>
        </w:rPr>
        <w:t xml:space="preserve"> </w:t>
      </w:r>
      <w:r w:rsidR="00ED6A33" w:rsidRPr="00DF7F5C">
        <w:rPr>
          <w:rFonts w:cs="Arial"/>
          <w:szCs w:val="22"/>
        </w:rPr>
        <w:t>We examined 494,420</w:t>
      </w:r>
      <w:r w:rsidR="00D0646A" w:rsidRPr="00DF7F5C">
        <w:rPr>
          <w:rFonts w:cs="Arial"/>
          <w:szCs w:val="22"/>
        </w:rPr>
        <w:t xml:space="preserve"> </w:t>
      </w:r>
      <w:proofErr w:type="spellStart"/>
      <w:r w:rsidR="0027153A" w:rsidRPr="00DF7F5C">
        <w:rPr>
          <w:rFonts w:cs="Arial"/>
          <w:szCs w:val="22"/>
        </w:rPr>
        <w:t>meQTLs</w:t>
      </w:r>
      <w:proofErr w:type="spellEnd"/>
      <w:r w:rsidR="0027153A" w:rsidRPr="00DF7F5C">
        <w:rPr>
          <w:rFonts w:cs="Arial"/>
          <w:szCs w:val="22"/>
        </w:rPr>
        <w:t xml:space="preserve"> out of 3,470,923 methylation sites, after removal of sites in regions flagged as CNVs, genomic duplications or </w:t>
      </w:r>
      <w:proofErr w:type="spellStart"/>
      <w:r w:rsidR="0027153A" w:rsidRPr="00DF7F5C">
        <w:rPr>
          <w:rFonts w:cs="Arial"/>
          <w:szCs w:val="22"/>
        </w:rPr>
        <w:t>pseudogenes</w:t>
      </w:r>
      <w:proofErr w:type="spellEnd"/>
      <w:r w:rsidR="004F2523" w:rsidRPr="00DF7F5C">
        <w:rPr>
          <w:rFonts w:cs="Arial"/>
          <w:szCs w:val="22"/>
        </w:rPr>
        <w:t xml:space="preserve">. </w:t>
      </w:r>
      <w:r w:rsidR="00ED6A33" w:rsidRPr="00DF7F5C">
        <w:rPr>
          <w:rFonts w:cs="Arial"/>
          <w:szCs w:val="22"/>
        </w:rPr>
        <w:t>W</w:t>
      </w:r>
      <w:r w:rsidR="00D0646A" w:rsidRPr="00DF7F5C">
        <w:rPr>
          <w:rFonts w:cs="Arial"/>
          <w:szCs w:val="22"/>
        </w:rPr>
        <w:t xml:space="preserve">e </w:t>
      </w:r>
      <w:r w:rsidR="00ED6A33" w:rsidRPr="00DF7F5C">
        <w:rPr>
          <w:rFonts w:cs="Arial"/>
          <w:szCs w:val="22"/>
        </w:rPr>
        <w:t xml:space="preserve">consider local </w:t>
      </w:r>
      <w:proofErr w:type="spellStart"/>
      <w:r w:rsidR="00ED6A33" w:rsidRPr="00DF7F5C">
        <w:rPr>
          <w:rFonts w:cs="Arial"/>
          <w:szCs w:val="22"/>
        </w:rPr>
        <w:t>meQTLs</w:t>
      </w:r>
      <w:proofErr w:type="spellEnd"/>
      <w:r w:rsidR="00ED6A33" w:rsidRPr="00DF7F5C">
        <w:rPr>
          <w:rFonts w:cs="Arial"/>
          <w:szCs w:val="22"/>
        </w:rPr>
        <w:t xml:space="preserve"> and do not stratify by presence or absence of</w:t>
      </w:r>
      <w:r w:rsidR="00D0646A" w:rsidRPr="00DF7F5C">
        <w:rPr>
          <w:rFonts w:cs="Arial"/>
          <w:szCs w:val="22"/>
        </w:rPr>
        <w:t xml:space="preserve"> </w:t>
      </w:r>
      <w:proofErr w:type="spellStart"/>
      <w:r w:rsidR="00D0646A" w:rsidRPr="00DF7F5C">
        <w:rPr>
          <w:rFonts w:cs="Arial"/>
          <w:szCs w:val="22"/>
        </w:rPr>
        <w:t>CpG</w:t>
      </w:r>
      <w:proofErr w:type="spellEnd"/>
      <w:r w:rsidR="00D0646A" w:rsidRPr="00DF7F5C">
        <w:rPr>
          <w:rFonts w:cs="Arial"/>
          <w:szCs w:val="22"/>
        </w:rPr>
        <w:t>-SNPs</w:t>
      </w:r>
      <w:r w:rsidR="00ED6A33" w:rsidRPr="00DF7F5C">
        <w:rPr>
          <w:rFonts w:cs="Arial"/>
          <w:szCs w:val="22"/>
        </w:rPr>
        <w:t xml:space="preserve"> at the</w:t>
      </w:r>
      <w:r w:rsidR="00D0646A" w:rsidRPr="00DF7F5C">
        <w:rPr>
          <w:rFonts w:cs="Arial"/>
          <w:szCs w:val="22"/>
        </w:rPr>
        <w:t xml:space="preserve"> </w:t>
      </w:r>
      <w:proofErr w:type="spellStart"/>
      <w:r w:rsidR="00D0646A" w:rsidRPr="00DF7F5C">
        <w:rPr>
          <w:rFonts w:cs="Arial"/>
          <w:szCs w:val="22"/>
        </w:rPr>
        <w:t>meQTL</w:t>
      </w:r>
      <w:proofErr w:type="spellEnd"/>
      <w:r w:rsidR="00ED6A33" w:rsidRPr="00DF7F5C">
        <w:rPr>
          <w:rFonts w:cs="Arial"/>
          <w:szCs w:val="22"/>
        </w:rPr>
        <w:t xml:space="preserve"> site</w:t>
      </w:r>
      <w:r w:rsidR="00D0646A" w:rsidRPr="00DF7F5C">
        <w:rPr>
          <w:rFonts w:cs="Arial"/>
          <w:szCs w:val="22"/>
        </w:rPr>
        <w:t xml:space="preserve">. </w:t>
      </w:r>
      <w:r w:rsidR="004F2523" w:rsidRPr="00DF7F5C">
        <w:rPr>
          <w:rFonts w:cs="Arial"/>
          <w:szCs w:val="22"/>
        </w:rPr>
        <w:t xml:space="preserve">"N </w:t>
      </w:r>
      <w:proofErr w:type="spellStart"/>
      <w:r w:rsidR="004F2523" w:rsidRPr="00DF7F5C">
        <w:rPr>
          <w:rFonts w:cs="Arial"/>
          <w:szCs w:val="22"/>
        </w:rPr>
        <w:t>annot</w:t>
      </w:r>
      <w:proofErr w:type="spellEnd"/>
      <w:r w:rsidR="004F2523" w:rsidRPr="00DF7F5C">
        <w:rPr>
          <w:rFonts w:cs="Arial"/>
          <w:szCs w:val="22"/>
        </w:rPr>
        <w:t xml:space="preserve">" is the number of loci in the NHGRI GWAS catalog for that trait or disease, "Overlap" is the number of GWAS loci that overlap with a local </w:t>
      </w:r>
      <w:proofErr w:type="spellStart"/>
      <w:r w:rsidR="004F2523" w:rsidRPr="00DF7F5C">
        <w:rPr>
          <w:rFonts w:cs="Arial"/>
          <w:szCs w:val="22"/>
        </w:rPr>
        <w:t>meQTL</w:t>
      </w:r>
      <w:proofErr w:type="spellEnd"/>
      <w:r w:rsidR="004F2523" w:rsidRPr="00DF7F5C">
        <w:rPr>
          <w:rFonts w:cs="Arial"/>
          <w:szCs w:val="22"/>
        </w:rPr>
        <w:t xml:space="preserve">, "Fisher PV" is the </w:t>
      </w:r>
      <w:r w:rsidR="004F2523" w:rsidRPr="00DF7F5C">
        <w:rPr>
          <w:rFonts w:cs="Arial"/>
          <w:i/>
          <w:szCs w:val="22"/>
        </w:rPr>
        <w:t>p</w:t>
      </w:r>
      <w:r w:rsidR="004F2523" w:rsidRPr="00DF7F5C">
        <w:rPr>
          <w:rFonts w:cs="Arial"/>
          <w:szCs w:val="22"/>
        </w:rPr>
        <w:t>-value from the Fisher exact test of enrichment</w:t>
      </w:r>
      <w:r w:rsidR="007F205F" w:rsidRPr="00DF7F5C">
        <w:rPr>
          <w:rFonts w:cs="Arial"/>
          <w:szCs w:val="22"/>
        </w:rPr>
        <w:t>, "OR" is the od</w:t>
      </w:r>
      <w:r w:rsidR="00060E05" w:rsidRPr="00DF7F5C">
        <w:rPr>
          <w:rFonts w:cs="Arial"/>
          <w:szCs w:val="22"/>
        </w:rPr>
        <w:t>ds ratio</w:t>
      </w:r>
      <w:r w:rsidR="007F205F" w:rsidRPr="00DF7F5C">
        <w:rPr>
          <w:rFonts w:cs="Arial"/>
          <w:szCs w:val="22"/>
        </w:rPr>
        <w:t xml:space="preserve">, "Perm Z" is the Z-statistic of the permutation test, "Perm PV" is the </w:t>
      </w:r>
      <w:r w:rsidR="007F205F" w:rsidRPr="00DF7F5C">
        <w:rPr>
          <w:rFonts w:cs="Arial"/>
          <w:i/>
          <w:szCs w:val="22"/>
        </w:rPr>
        <w:t>p</w:t>
      </w:r>
      <w:r w:rsidR="007F205F" w:rsidRPr="00DF7F5C">
        <w:rPr>
          <w:rFonts w:cs="Arial"/>
          <w:szCs w:val="22"/>
        </w:rPr>
        <w:t xml:space="preserve">-value from &gt;300K permutations, "Perm QV" is the </w:t>
      </w:r>
      <w:r w:rsidR="007F205F" w:rsidRPr="00DF7F5C">
        <w:rPr>
          <w:rFonts w:cs="Arial"/>
          <w:i/>
          <w:szCs w:val="22"/>
        </w:rPr>
        <w:t>q</w:t>
      </w:r>
      <w:r w:rsidR="007F205F" w:rsidRPr="00DF7F5C">
        <w:rPr>
          <w:rFonts w:cs="Arial"/>
          <w:szCs w:val="22"/>
        </w:rPr>
        <w:t>-value of the permutation test.</w:t>
      </w:r>
      <w:r w:rsidR="004F2523" w:rsidRPr="00DF7F5C">
        <w:rPr>
          <w:rFonts w:cs="Arial"/>
          <w:szCs w:val="22"/>
        </w:rPr>
        <w:t xml:space="preserve"> </w:t>
      </w:r>
      <w:r w:rsidR="007F205F" w:rsidRPr="00DF7F5C">
        <w:rPr>
          <w:rFonts w:cs="Arial"/>
          <w:szCs w:val="22"/>
        </w:rPr>
        <w:t xml:space="preserve">Only findings </w:t>
      </w:r>
      <w:r w:rsidR="00060E05" w:rsidRPr="00DF7F5C">
        <w:rPr>
          <w:rFonts w:cs="Arial"/>
          <w:szCs w:val="22"/>
        </w:rPr>
        <w:t xml:space="preserve">passing FDR control </w:t>
      </w:r>
      <w:r w:rsidR="007F205F" w:rsidRPr="00DF7F5C">
        <w:rPr>
          <w:rFonts w:cs="Arial"/>
          <w:szCs w:val="22"/>
        </w:rPr>
        <w:t xml:space="preserve">with </w:t>
      </w:r>
      <w:r w:rsidR="007F205F" w:rsidRPr="00DF7F5C">
        <w:rPr>
          <w:rFonts w:cs="Arial"/>
          <w:i/>
          <w:szCs w:val="22"/>
        </w:rPr>
        <w:t>q</w:t>
      </w:r>
      <w:r w:rsidR="00EF14A9" w:rsidRPr="00DF7F5C">
        <w:rPr>
          <w:rFonts w:cs="Arial"/>
          <w:szCs w:val="22"/>
        </w:rPr>
        <w:t>-value&lt;</w:t>
      </w:r>
      <w:r w:rsidR="007F205F" w:rsidRPr="00DF7F5C">
        <w:rPr>
          <w:rFonts w:cs="Arial"/>
          <w:szCs w:val="22"/>
        </w:rPr>
        <w:t>0.01 are shown.</w:t>
      </w:r>
      <w:r w:rsidR="0027153A" w:rsidRPr="00DF7F5C">
        <w:rPr>
          <w:rFonts w:cs="Arial"/>
          <w:szCs w:val="22"/>
        </w:rPr>
        <w:t xml:space="preserve"> </w:t>
      </w:r>
      <w:r w:rsidR="00F5022A" w:rsidRPr="00DF7F5C">
        <w:rPr>
          <w:rFonts w:cs="Arial"/>
          <w:szCs w:val="22"/>
        </w:rPr>
        <w:br w:type="page"/>
      </w:r>
    </w:p>
    <w:p w:rsidR="00ED6A33" w:rsidRPr="00DF7F5C" w:rsidRDefault="00ED6A33" w:rsidP="008F4F42">
      <w:pPr>
        <w:pStyle w:val="Bibliography"/>
        <w:rPr>
          <w:rFonts w:cs="Arial"/>
          <w:b/>
          <w:szCs w:val="22"/>
        </w:rPr>
      </w:pPr>
      <w:r w:rsidRPr="00DF7F5C">
        <w:rPr>
          <w:rFonts w:cs="Arial"/>
          <w:b/>
          <w:szCs w:val="22"/>
        </w:rPr>
        <w:lastRenderedPageBreak/>
        <w:t>References</w:t>
      </w:r>
    </w:p>
    <w:p w:rsidR="00ED6A33" w:rsidRPr="00DF7F5C" w:rsidRDefault="00ED6A33" w:rsidP="008F4F42">
      <w:pPr>
        <w:pStyle w:val="Bibliography"/>
        <w:rPr>
          <w:rFonts w:cs="Arial"/>
          <w:szCs w:val="22"/>
        </w:rPr>
      </w:pPr>
    </w:p>
    <w:p w:rsidR="008F4F42" w:rsidRPr="00DF7F5C" w:rsidRDefault="00B35204" w:rsidP="008F4F42">
      <w:pPr>
        <w:pStyle w:val="Bibliography"/>
      </w:pPr>
      <w:r w:rsidRPr="00DF7F5C">
        <w:rPr>
          <w:rFonts w:cs="Arial"/>
          <w:szCs w:val="22"/>
        </w:rPr>
        <w:fldChar w:fldCharType="begin"/>
      </w:r>
      <w:r w:rsidR="0060762E" w:rsidRPr="00DF7F5C">
        <w:rPr>
          <w:rFonts w:cs="Arial"/>
          <w:szCs w:val="22"/>
        </w:rPr>
        <w:instrText xml:space="preserve"> ADDIN ZOTERO_BIBL {"custom":[]} CSL_BIBLIOGRAPHY </w:instrText>
      </w:r>
      <w:r w:rsidRPr="00DF7F5C">
        <w:rPr>
          <w:rFonts w:cs="Arial"/>
          <w:szCs w:val="22"/>
        </w:rPr>
        <w:fldChar w:fldCharType="separate"/>
      </w:r>
      <w:r w:rsidR="008F4F42" w:rsidRPr="00DF7F5C">
        <w:t xml:space="preserve">1. Reik W, Dean W, Walter J: </w:t>
      </w:r>
      <w:r w:rsidR="008F4F42" w:rsidRPr="00DF7F5C">
        <w:rPr>
          <w:b/>
          <w:bCs/>
        </w:rPr>
        <w:t>Epigenetic reprogramming in mammalian development</w:t>
      </w:r>
      <w:r w:rsidR="008F4F42" w:rsidRPr="00DF7F5C">
        <w:t xml:space="preserve">. </w:t>
      </w:r>
      <w:r w:rsidR="008F4F42" w:rsidRPr="00DF7F5C">
        <w:rPr>
          <w:i/>
          <w:iCs/>
        </w:rPr>
        <w:t>Science</w:t>
      </w:r>
      <w:r w:rsidR="008F4F42" w:rsidRPr="00DF7F5C">
        <w:t xml:space="preserve"> 2001, </w:t>
      </w:r>
      <w:r w:rsidR="008F4F42" w:rsidRPr="00DF7F5C">
        <w:rPr>
          <w:b/>
          <w:bCs/>
        </w:rPr>
        <w:t>293</w:t>
      </w:r>
      <w:r w:rsidR="008F4F42" w:rsidRPr="00DF7F5C">
        <w:t>:1089–1093.</w:t>
      </w:r>
    </w:p>
    <w:p w:rsidR="008F4F42" w:rsidRPr="00DF7F5C" w:rsidRDefault="008F4F42" w:rsidP="008F4F42">
      <w:pPr>
        <w:pStyle w:val="Bibliography"/>
      </w:pPr>
      <w:r w:rsidRPr="00DF7F5C">
        <w:t xml:space="preserve">2. Henikoff S, Matzke MA: </w:t>
      </w:r>
      <w:r w:rsidRPr="00DF7F5C">
        <w:rPr>
          <w:b/>
          <w:bCs/>
        </w:rPr>
        <w:t>Exploring and explaining epigenetic effects</w:t>
      </w:r>
      <w:r w:rsidRPr="00DF7F5C">
        <w:t xml:space="preserve">. </w:t>
      </w:r>
      <w:r w:rsidRPr="00DF7F5C">
        <w:rPr>
          <w:i/>
          <w:iCs/>
        </w:rPr>
        <w:t>Trends Genet</w:t>
      </w:r>
      <w:r w:rsidRPr="00DF7F5C">
        <w:t xml:space="preserve"> 1997, </w:t>
      </w:r>
      <w:r w:rsidRPr="00DF7F5C">
        <w:rPr>
          <w:b/>
          <w:bCs/>
        </w:rPr>
        <w:t>13</w:t>
      </w:r>
      <w:r w:rsidRPr="00DF7F5C">
        <w:t>:293–295.</w:t>
      </w:r>
    </w:p>
    <w:p w:rsidR="008F4F42" w:rsidRPr="00DF7F5C" w:rsidRDefault="008F4F42" w:rsidP="008F4F42">
      <w:pPr>
        <w:pStyle w:val="Bibliography"/>
      </w:pPr>
      <w:r w:rsidRPr="00DF7F5C">
        <w:t xml:space="preserve">3. Berger SL: </w:t>
      </w:r>
      <w:r w:rsidRPr="00DF7F5C">
        <w:rPr>
          <w:b/>
          <w:bCs/>
        </w:rPr>
        <w:t>The complex language of chromatin regulation during transcription</w:t>
      </w:r>
      <w:r w:rsidRPr="00DF7F5C">
        <w:t xml:space="preserve">. </w:t>
      </w:r>
      <w:r w:rsidRPr="00DF7F5C">
        <w:rPr>
          <w:i/>
          <w:iCs/>
        </w:rPr>
        <w:t>Nature</w:t>
      </w:r>
      <w:r w:rsidRPr="00DF7F5C">
        <w:t xml:space="preserve"> 2007, </w:t>
      </w:r>
      <w:r w:rsidRPr="00DF7F5C">
        <w:rPr>
          <w:b/>
          <w:bCs/>
        </w:rPr>
        <w:t>447</w:t>
      </w:r>
      <w:r w:rsidRPr="00DF7F5C">
        <w:t>:407–412.</w:t>
      </w:r>
    </w:p>
    <w:p w:rsidR="008F4F42" w:rsidRPr="00DF7F5C" w:rsidRDefault="008F4F42" w:rsidP="008F4F42">
      <w:pPr>
        <w:pStyle w:val="Bibliography"/>
      </w:pPr>
      <w:r w:rsidRPr="00DF7F5C">
        <w:t xml:space="preserve">4. Feil R, Fraga MF: </w:t>
      </w:r>
      <w:r w:rsidRPr="00DF7F5C">
        <w:rPr>
          <w:b/>
          <w:bCs/>
        </w:rPr>
        <w:t>Epigenetics and the environment: emerging patterns and implications</w:t>
      </w:r>
      <w:r w:rsidRPr="00DF7F5C">
        <w:t xml:space="preserve">. </w:t>
      </w:r>
      <w:r w:rsidRPr="00DF7F5C">
        <w:rPr>
          <w:i/>
          <w:iCs/>
        </w:rPr>
        <w:t>Nat Rev Genet</w:t>
      </w:r>
      <w:r w:rsidRPr="00DF7F5C">
        <w:t xml:space="preserve"> 2011, </w:t>
      </w:r>
      <w:r w:rsidRPr="00DF7F5C">
        <w:rPr>
          <w:b/>
          <w:bCs/>
        </w:rPr>
        <w:t>13</w:t>
      </w:r>
      <w:r w:rsidRPr="00DF7F5C">
        <w:t>:97–109.</w:t>
      </w:r>
    </w:p>
    <w:p w:rsidR="008F4F42" w:rsidRPr="00DF7F5C" w:rsidRDefault="008F4F42" w:rsidP="008F4F42">
      <w:pPr>
        <w:pStyle w:val="Bibliography"/>
      </w:pPr>
      <w:r w:rsidRPr="00DF7F5C">
        <w:t xml:space="preserve">5. Petronis A: </w:t>
      </w:r>
      <w:r w:rsidRPr="00DF7F5C">
        <w:rPr>
          <w:b/>
          <w:bCs/>
        </w:rPr>
        <w:t>Epigenetics as a unifying principle in the aetiology of complex traits and diseases</w:t>
      </w:r>
      <w:r w:rsidRPr="00DF7F5C">
        <w:t xml:space="preserve">. </w:t>
      </w:r>
      <w:r w:rsidRPr="00DF7F5C">
        <w:rPr>
          <w:i/>
          <w:iCs/>
        </w:rPr>
        <w:t>Nature</w:t>
      </w:r>
      <w:r w:rsidRPr="00DF7F5C">
        <w:t xml:space="preserve"> 2010, </w:t>
      </w:r>
      <w:r w:rsidRPr="00DF7F5C">
        <w:rPr>
          <w:b/>
          <w:bCs/>
        </w:rPr>
        <w:t>465</w:t>
      </w:r>
      <w:r w:rsidRPr="00DF7F5C">
        <w:t>:721–727.</w:t>
      </w:r>
    </w:p>
    <w:p w:rsidR="008F4F42" w:rsidRPr="00DF7F5C" w:rsidRDefault="008F4F42" w:rsidP="008F4F42">
      <w:pPr>
        <w:pStyle w:val="Bibliography"/>
      </w:pPr>
      <w:r w:rsidRPr="00DF7F5C">
        <w:t xml:space="preserve">6. Kaminsky ZA, Tang T, Wang S-C, Ptak C, Oh GHT, Wong AHC, Feldcamp LA, Virtanen C, Halfvarson J, Tysk C, McRae AF, Visscher PM, Montgomery GW, Gottesman II, Martin NG, Petronis A: </w:t>
      </w:r>
      <w:r w:rsidRPr="00DF7F5C">
        <w:rPr>
          <w:b/>
          <w:bCs/>
        </w:rPr>
        <w:t>DNA methylation profiles in monozygotic and dizygotic twins</w:t>
      </w:r>
      <w:r w:rsidRPr="00DF7F5C">
        <w:t xml:space="preserve">. </w:t>
      </w:r>
      <w:r w:rsidRPr="00DF7F5C">
        <w:rPr>
          <w:i/>
          <w:iCs/>
        </w:rPr>
        <w:t>Nat Genet</w:t>
      </w:r>
      <w:r w:rsidRPr="00DF7F5C">
        <w:t xml:space="preserve"> 2009, </w:t>
      </w:r>
      <w:r w:rsidRPr="00DF7F5C">
        <w:rPr>
          <w:b/>
          <w:bCs/>
        </w:rPr>
        <w:t>41</w:t>
      </w:r>
      <w:r w:rsidRPr="00DF7F5C">
        <w:t>:240–245.</w:t>
      </w:r>
    </w:p>
    <w:p w:rsidR="008F4F42" w:rsidRPr="00DF7F5C" w:rsidRDefault="008F4F42" w:rsidP="008F4F42">
      <w:pPr>
        <w:pStyle w:val="Bibliography"/>
      </w:pPr>
      <w:r w:rsidRPr="00DF7F5C">
        <w:t xml:space="preserve">7. Bell JT, Spector TD: </w:t>
      </w:r>
      <w:r w:rsidRPr="00DF7F5C">
        <w:rPr>
          <w:b/>
          <w:bCs/>
        </w:rPr>
        <w:t>DNA methylation studies using twins: what are they telling us?</w:t>
      </w:r>
      <w:r w:rsidRPr="00DF7F5C">
        <w:t xml:space="preserve"> </w:t>
      </w:r>
      <w:r w:rsidRPr="00DF7F5C">
        <w:rPr>
          <w:i/>
          <w:iCs/>
        </w:rPr>
        <w:t>Genome Biol</w:t>
      </w:r>
      <w:r w:rsidRPr="00DF7F5C">
        <w:t xml:space="preserve"> 2012, </w:t>
      </w:r>
      <w:r w:rsidRPr="00DF7F5C">
        <w:rPr>
          <w:b/>
          <w:bCs/>
        </w:rPr>
        <w:t>13</w:t>
      </w:r>
      <w:r w:rsidRPr="00DF7F5C">
        <w:t>:172.</w:t>
      </w:r>
    </w:p>
    <w:p w:rsidR="008F4F42" w:rsidRPr="00DF7F5C" w:rsidRDefault="008F4F42" w:rsidP="008F4F42">
      <w:pPr>
        <w:pStyle w:val="Bibliography"/>
      </w:pPr>
      <w:r w:rsidRPr="00DF7F5C">
        <w:t xml:space="preserve">8. Meaburn EL, Schalkwyk LC, Mill J: </w:t>
      </w:r>
      <w:r w:rsidRPr="00DF7F5C">
        <w:rPr>
          <w:b/>
          <w:bCs/>
        </w:rPr>
        <w:t>Allele-specific methylation in the human genome: implications for genetic studies of complex disease</w:t>
      </w:r>
      <w:r w:rsidRPr="00DF7F5C">
        <w:t xml:space="preserve">. </w:t>
      </w:r>
      <w:r w:rsidRPr="00DF7F5C">
        <w:rPr>
          <w:i/>
          <w:iCs/>
        </w:rPr>
        <w:t>Epigenetics</w:t>
      </w:r>
      <w:r w:rsidRPr="00DF7F5C">
        <w:t xml:space="preserve"> 2010, </w:t>
      </w:r>
      <w:r w:rsidRPr="00DF7F5C">
        <w:rPr>
          <w:b/>
          <w:bCs/>
        </w:rPr>
        <w:t>5</w:t>
      </w:r>
      <w:r w:rsidRPr="00DF7F5C">
        <w:t>:578–582.</w:t>
      </w:r>
    </w:p>
    <w:p w:rsidR="008F4F42" w:rsidRPr="00DF7F5C" w:rsidRDefault="008F4F42" w:rsidP="008F4F42">
      <w:pPr>
        <w:pStyle w:val="Bibliography"/>
      </w:pPr>
      <w:r w:rsidRPr="00DF7F5C">
        <w:t xml:space="preserve">9. Kerkel K, Spadola A, Yuan E, Kosek J, Jiang L, Hod E, Li K, Murty VV, Schupf N, Vilain E, Morris M, Haghighi F, Tycko B: </w:t>
      </w:r>
      <w:r w:rsidRPr="00DF7F5C">
        <w:rPr>
          <w:b/>
          <w:bCs/>
        </w:rPr>
        <w:t>Genomic surveys by methylation-sensitive SNP analysis identify sequence-dependent allele-specific DNA methylation</w:t>
      </w:r>
      <w:r w:rsidRPr="00DF7F5C">
        <w:t xml:space="preserve">. </w:t>
      </w:r>
      <w:r w:rsidRPr="00DF7F5C">
        <w:rPr>
          <w:i/>
          <w:iCs/>
        </w:rPr>
        <w:t>Nat Genet</w:t>
      </w:r>
      <w:r w:rsidRPr="00DF7F5C">
        <w:t xml:space="preserve"> 2008, </w:t>
      </w:r>
      <w:r w:rsidRPr="00DF7F5C">
        <w:rPr>
          <w:b/>
          <w:bCs/>
        </w:rPr>
        <w:t>40</w:t>
      </w:r>
      <w:r w:rsidRPr="00DF7F5C">
        <w:t>:904–908.</w:t>
      </w:r>
    </w:p>
    <w:p w:rsidR="008F4F42" w:rsidRPr="00DF7F5C" w:rsidRDefault="008F4F42" w:rsidP="008F4F42">
      <w:pPr>
        <w:pStyle w:val="Bibliography"/>
      </w:pPr>
      <w:r w:rsidRPr="00DF7F5C">
        <w:t xml:space="preserve">10. Drong AW, Nicholson G, Hedman AK, Meduri E, Grundberg E, Small KS, Shin S-Y, Bell JT, Karpe F, Soranzo N, Spector TD, McCarthy MI, Deloukas P, Rantalainen M, Lindgren CM, MolPAGE Consortia: </w:t>
      </w:r>
      <w:r w:rsidRPr="00DF7F5C">
        <w:rPr>
          <w:b/>
          <w:bCs/>
        </w:rPr>
        <w:t>The presence of methylation quantitative trait loci indicates a direct genetic influence on the level of DNA methylation in adipose tissue</w:t>
      </w:r>
      <w:r w:rsidRPr="00DF7F5C">
        <w:t xml:space="preserve">. </w:t>
      </w:r>
      <w:r w:rsidRPr="00DF7F5C">
        <w:rPr>
          <w:i/>
          <w:iCs/>
        </w:rPr>
        <w:t>PLoS ONE</w:t>
      </w:r>
      <w:r w:rsidRPr="00DF7F5C">
        <w:t xml:space="preserve"> 2013, </w:t>
      </w:r>
      <w:r w:rsidRPr="00DF7F5C">
        <w:rPr>
          <w:b/>
          <w:bCs/>
        </w:rPr>
        <w:t>8</w:t>
      </w:r>
      <w:r w:rsidRPr="00DF7F5C">
        <w:t>:e55923.</w:t>
      </w:r>
    </w:p>
    <w:p w:rsidR="008F4F42" w:rsidRPr="00DF7F5C" w:rsidRDefault="008F4F42" w:rsidP="008F4F42">
      <w:pPr>
        <w:pStyle w:val="Bibliography"/>
      </w:pPr>
      <w:r w:rsidRPr="00DF7F5C">
        <w:t xml:space="preserve">11. Nelson SC, Doheny KF, Pugh EW, Romm JM, Ling H, Laurie CA, Browning SR, Weir BS, Laurie CC: </w:t>
      </w:r>
      <w:r w:rsidRPr="00DF7F5C">
        <w:rPr>
          <w:b/>
          <w:bCs/>
        </w:rPr>
        <w:t>Imputation-based genomic coverage assessments of current human genotyping arrays</w:t>
      </w:r>
      <w:r w:rsidRPr="00DF7F5C">
        <w:t xml:space="preserve">. </w:t>
      </w:r>
      <w:r w:rsidRPr="00DF7F5C">
        <w:rPr>
          <w:i/>
          <w:iCs/>
        </w:rPr>
        <w:t>G3 (Bethesda)</w:t>
      </w:r>
      <w:r w:rsidRPr="00DF7F5C">
        <w:t xml:space="preserve"> 2013, </w:t>
      </w:r>
      <w:r w:rsidRPr="00DF7F5C">
        <w:rPr>
          <w:b/>
          <w:bCs/>
        </w:rPr>
        <w:t>3</w:t>
      </w:r>
      <w:r w:rsidRPr="00DF7F5C">
        <w:t>:1795–1807.</w:t>
      </w:r>
    </w:p>
    <w:p w:rsidR="008F4F42" w:rsidRPr="00DF7F5C" w:rsidRDefault="008F4F42" w:rsidP="008F4F42">
      <w:pPr>
        <w:pStyle w:val="Bibliography"/>
      </w:pPr>
      <w:r w:rsidRPr="00DF7F5C">
        <w:t xml:space="preserve">12. Laird PW: </w:t>
      </w:r>
      <w:r w:rsidRPr="00DF7F5C">
        <w:rPr>
          <w:b/>
          <w:bCs/>
        </w:rPr>
        <w:t>Principles and challenges of genomewide DNA methylation analysis</w:t>
      </w:r>
      <w:r w:rsidRPr="00DF7F5C">
        <w:t xml:space="preserve">. </w:t>
      </w:r>
      <w:r w:rsidRPr="00DF7F5C">
        <w:rPr>
          <w:i/>
          <w:iCs/>
        </w:rPr>
        <w:t>Nat Rev Genet</w:t>
      </w:r>
      <w:r w:rsidRPr="00DF7F5C">
        <w:t xml:space="preserve"> 2010, </w:t>
      </w:r>
      <w:r w:rsidRPr="00DF7F5C">
        <w:rPr>
          <w:b/>
          <w:bCs/>
        </w:rPr>
        <w:t>11</w:t>
      </w:r>
      <w:r w:rsidRPr="00DF7F5C">
        <w:t>:191–203.</w:t>
      </w:r>
    </w:p>
    <w:p w:rsidR="008F4F42" w:rsidRPr="00DF7F5C" w:rsidRDefault="008F4F42" w:rsidP="008F4F42">
      <w:pPr>
        <w:pStyle w:val="Bibliography"/>
      </w:pPr>
      <w:r w:rsidRPr="00DF7F5C">
        <w:t xml:space="preserve">13. Rakyan VK, Down TA, Balding DJ, Beck S: </w:t>
      </w:r>
      <w:r w:rsidRPr="00DF7F5C">
        <w:rPr>
          <w:b/>
          <w:bCs/>
        </w:rPr>
        <w:t>Epigenome-wide association studies for common human diseases</w:t>
      </w:r>
      <w:r w:rsidRPr="00DF7F5C">
        <w:t xml:space="preserve">. </w:t>
      </w:r>
      <w:r w:rsidRPr="00DF7F5C">
        <w:rPr>
          <w:i/>
          <w:iCs/>
        </w:rPr>
        <w:t>Nat Rev Genet</w:t>
      </w:r>
      <w:r w:rsidRPr="00DF7F5C">
        <w:t xml:space="preserve"> 2011, </w:t>
      </w:r>
      <w:r w:rsidRPr="00DF7F5C">
        <w:rPr>
          <w:b/>
          <w:bCs/>
        </w:rPr>
        <w:t>12</w:t>
      </w:r>
      <w:r w:rsidRPr="00DF7F5C">
        <w:t>:529–541.</w:t>
      </w:r>
    </w:p>
    <w:p w:rsidR="008F4F42" w:rsidRPr="00DF7F5C" w:rsidRDefault="008F4F42" w:rsidP="008F4F42">
      <w:pPr>
        <w:pStyle w:val="Bibliography"/>
      </w:pPr>
      <w:r w:rsidRPr="00DF7F5C">
        <w:lastRenderedPageBreak/>
        <w:t xml:space="preserve">14. Zhang D, Cheng L, Badner JA, Chen C, Chen Q, Luo W, Craig DW, Redman M, Gershon ES, Liu C: </w:t>
      </w:r>
      <w:r w:rsidRPr="00DF7F5C">
        <w:rPr>
          <w:b/>
          <w:bCs/>
        </w:rPr>
        <w:t>Genetic control of individual differences in gene-specific methylation in human brain</w:t>
      </w:r>
      <w:r w:rsidRPr="00DF7F5C">
        <w:t xml:space="preserve">. </w:t>
      </w:r>
      <w:r w:rsidRPr="00DF7F5C">
        <w:rPr>
          <w:i/>
          <w:iCs/>
        </w:rPr>
        <w:t>Am J Hum Genet</w:t>
      </w:r>
      <w:r w:rsidRPr="00DF7F5C">
        <w:t xml:space="preserve"> 2010, </w:t>
      </w:r>
      <w:r w:rsidRPr="00DF7F5C">
        <w:rPr>
          <w:b/>
          <w:bCs/>
        </w:rPr>
        <w:t>86</w:t>
      </w:r>
      <w:r w:rsidRPr="00DF7F5C">
        <w:t>:411–419.</w:t>
      </w:r>
    </w:p>
    <w:p w:rsidR="008F4F42" w:rsidRPr="00DF7F5C" w:rsidRDefault="008F4F42" w:rsidP="008F4F42">
      <w:pPr>
        <w:pStyle w:val="Bibliography"/>
      </w:pPr>
      <w:r w:rsidRPr="00DF7F5C">
        <w:t xml:space="preserve">15. Gibbs JR, van der Brug MP, Hernandez DG, Traynor BJ, Nalls MA, Lai S-L, Arepalli S, Dillman A, Rafferty IP, Troncoso J, Johnson R, Zielke HR, Ferrucci L, Longo DL, Cookson MR, Singleton AB: </w:t>
      </w:r>
      <w:r w:rsidRPr="00DF7F5C">
        <w:rPr>
          <w:b/>
          <w:bCs/>
        </w:rPr>
        <w:t>Abundant quantitative trait loci exist for DNA methylation and gene expression in human brain</w:t>
      </w:r>
      <w:r w:rsidRPr="00DF7F5C">
        <w:t xml:space="preserve">. </w:t>
      </w:r>
      <w:r w:rsidRPr="00DF7F5C">
        <w:rPr>
          <w:i/>
          <w:iCs/>
        </w:rPr>
        <w:t>PLoS Genet</w:t>
      </w:r>
      <w:r w:rsidRPr="00DF7F5C">
        <w:t xml:space="preserve"> 2010, </w:t>
      </w:r>
      <w:r w:rsidRPr="00DF7F5C">
        <w:rPr>
          <w:b/>
          <w:bCs/>
        </w:rPr>
        <w:t>6</w:t>
      </w:r>
      <w:r w:rsidRPr="00DF7F5C">
        <w:t>:e1000952.</w:t>
      </w:r>
    </w:p>
    <w:p w:rsidR="008F4F42" w:rsidRPr="00DF7F5C" w:rsidRDefault="008F4F42" w:rsidP="008F4F42">
      <w:pPr>
        <w:pStyle w:val="Bibliography"/>
      </w:pPr>
      <w:r w:rsidRPr="00DF7F5C">
        <w:t xml:space="preserve">16. Bell JT, Pai AA, Pickrell JK, Gaffney DJ, Pique-Regi R, Degner JF, Gilad Y, Pritchard JK: </w:t>
      </w:r>
      <w:r w:rsidRPr="00DF7F5C">
        <w:rPr>
          <w:b/>
          <w:bCs/>
        </w:rPr>
        <w:t>DNA methylation patterns associate with genetic and gene expression variation in HapMap cell lines</w:t>
      </w:r>
      <w:r w:rsidRPr="00DF7F5C">
        <w:t xml:space="preserve">. </w:t>
      </w:r>
      <w:r w:rsidRPr="00DF7F5C">
        <w:rPr>
          <w:i/>
          <w:iCs/>
        </w:rPr>
        <w:t>Genome Biol</w:t>
      </w:r>
      <w:r w:rsidRPr="00DF7F5C">
        <w:t xml:space="preserve"> 2011, </w:t>
      </w:r>
      <w:r w:rsidRPr="00DF7F5C">
        <w:rPr>
          <w:b/>
          <w:bCs/>
        </w:rPr>
        <w:t>12</w:t>
      </w:r>
      <w:r w:rsidRPr="00DF7F5C">
        <w:t>:R10.</w:t>
      </w:r>
    </w:p>
    <w:p w:rsidR="008F4F42" w:rsidRPr="00DF7F5C" w:rsidRDefault="008F4F42" w:rsidP="008F4F42">
      <w:pPr>
        <w:pStyle w:val="Bibliography"/>
      </w:pPr>
      <w:r w:rsidRPr="00DF7F5C">
        <w:t xml:space="preserve">17. Shi J, Marconett CN, Duan J, Hyland PL, Li P, Wang Z, Wheeler W, Zhou B, Campan M, Lee DS, Huang J, Zhou W, Triche T, Amundadottir L, Warner A, Hutchinson A, Chen P-H, Chung BSI, Pesatori AC, Consonni D, Bertazzi PA, Bergen AW, Freedman M, Siegmund KD, Berman BP, Borok Z, Chatterjee N, Tucker MA, Caporaso NE, Chanock SJ, et al.: </w:t>
      </w:r>
      <w:r w:rsidRPr="00DF7F5C">
        <w:rPr>
          <w:b/>
          <w:bCs/>
        </w:rPr>
        <w:t>Characterizing the genetic basis of methylome diversity in histologically normal human lung tissue</w:t>
      </w:r>
      <w:r w:rsidRPr="00DF7F5C">
        <w:t xml:space="preserve">. </w:t>
      </w:r>
      <w:r w:rsidRPr="00DF7F5C">
        <w:rPr>
          <w:i/>
          <w:iCs/>
        </w:rPr>
        <w:t>Nat Commun</w:t>
      </w:r>
      <w:r w:rsidRPr="00DF7F5C">
        <w:t xml:space="preserve"> 2014, </w:t>
      </w:r>
      <w:r w:rsidRPr="00DF7F5C">
        <w:rPr>
          <w:b/>
          <w:bCs/>
        </w:rPr>
        <w:t>5</w:t>
      </w:r>
      <w:r w:rsidRPr="00DF7F5C">
        <w:t>:3365.</w:t>
      </w:r>
    </w:p>
    <w:p w:rsidR="008F4F42" w:rsidRPr="00DF7F5C" w:rsidRDefault="008F4F42" w:rsidP="008F4F42">
      <w:pPr>
        <w:pStyle w:val="Bibliography"/>
      </w:pPr>
      <w:r w:rsidRPr="00DF7F5C">
        <w:t xml:space="preserve">18. Roadmap Epigenomics Consortium, Kundaje A, Meuleman W, Ernst J, Bilenky M, Yen A, Heravi-Moussavi A, Kheradpour P, Zhang Z, Wang J, Ziller MJ, Amin V, Whitaker JW, Schultz MD, Ward LD, Sarkar A, Quon G, Sandstrom RS, Eaton ML, Wu Y-C, Pfenning AR, Wang X, Claussnitzer M, Liu Y, Coarfa C, Harris RA, Shoresh N, Epstein CB, Gjoneska E, Leung D, et al.: </w:t>
      </w:r>
      <w:r w:rsidRPr="00DF7F5C">
        <w:rPr>
          <w:b/>
          <w:bCs/>
        </w:rPr>
        <w:t>Integrative analysis of 111 reference human epigenomes</w:t>
      </w:r>
      <w:r w:rsidRPr="00DF7F5C">
        <w:t xml:space="preserve">. </w:t>
      </w:r>
      <w:r w:rsidRPr="00DF7F5C">
        <w:rPr>
          <w:i/>
          <w:iCs/>
        </w:rPr>
        <w:t>Nature</w:t>
      </w:r>
      <w:r w:rsidRPr="00DF7F5C">
        <w:t xml:space="preserve"> 2015, </w:t>
      </w:r>
      <w:r w:rsidRPr="00DF7F5C">
        <w:rPr>
          <w:b/>
          <w:bCs/>
        </w:rPr>
        <w:t>518</w:t>
      </w:r>
      <w:r w:rsidRPr="00DF7F5C">
        <w:t>:317–330.</w:t>
      </w:r>
    </w:p>
    <w:p w:rsidR="008F4F42" w:rsidRPr="00DF7F5C" w:rsidRDefault="008F4F42" w:rsidP="008F4F42">
      <w:pPr>
        <w:pStyle w:val="Bibliography"/>
      </w:pPr>
      <w:r w:rsidRPr="00DF7F5C">
        <w:t xml:space="preserve">19. Irizarry RA, Ladd-Acosta C, Wen B, Wu Z, Montano C, Onyango P, Cui H, Gabo K, Rongione M, Webster M, Ji H, Potash JB, Sabunciyan S, Feinberg AP: </w:t>
      </w:r>
      <w:r w:rsidRPr="00DF7F5C">
        <w:rPr>
          <w:b/>
          <w:bCs/>
        </w:rPr>
        <w:t>The human colon cancer methylome shows similar hypo- and hypermethylation at conserved tissue-specific CpG island shores</w:t>
      </w:r>
      <w:r w:rsidRPr="00DF7F5C">
        <w:t xml:space="preserve">. </w:t>
      </w:r>
      <w:r w:rsidRPr="00DF7F5C">
        <w:rPr>
          <w:i/>
          <w:iCs/>
        </w:rPr>
        <w:t>Nat Genet</w:t>
      </w:r>
      <w:r w:rsidRPr="00DF7F5C">
        <w:t xml:space="preserve"> 2009, </w:t>
      </w:r>
      <w:r w:rsidRPr="00DF7F5C">
        <w:rPr>
          <w:b/>
          <w:bCs/>
        </w:rPr>
        <w:t>41</w:t>
      </w:r>
      <w:r w:rsidRPr="00DF7F5C">
        <w:t>:178–186.</w:t>
      </w:r>
    </w:p>
    <w:p w:rsidR="008F4F42" w:rsidRPr="00DF7F5C" w:rsidRDefault="008F4F42" w:rsidP="008F4F42">
      <w:pPr>
        <w:pStyle w:val="Bibliography"/>
      </w:pPr>
      <w:r w:rsidRPr="00DF7F5C">
        <w:t xml:space="preserve">20. Harris RA, Wang T, Coarfa C, Nagarajan RP, Hong C, Downey SL, Johnson BE, Fouse SD, Delaney A, Zhao Y, Olshen A, Ballinger T, Zhou X, Forsberg KJ, Gu J, Echipare L, O’Geen H, Lister R, Pelizzola M, Xi Y, Epstein CB, Bernstein BE, Hawkins RD, Ren B, Chung W-Y, Gu H, Bock C, Gnirke A, Zhang MQ, Haussler D, et al.: </w:t>
      </w:r>
      <w:r w:rsidRPr="00DF7F5C">
        <w:rPr>
          <w:b/>
          <w:bCs/>
        </w:rPr>
        <w:t>Comparison of sequencing-based methods to profile DNA methylation and identification of monoallelic epigenetic modifications</w:t>
      </w:r>
      <w:r w:rsidRPr="00DF7F5C">
        <w:t xml:space="preserve">. </w:t>
      </w:r>
      <w:r w:rsidRPr="00DF7F5C">
        <w:rPr>
          <w:i/>
          <w:iCs/>
        </w:rPr>
        <w:t>Nat Biotechnol</w:t>
      </w:r>
      <w:r w:rsidRPr="00DF7F5C">
        <w:t xml:space="preserve"> 2010, </w:t>
      </w:r>
      <w:r w:rsidRPr="00DF7F5C">
        <w:rPr>
          <w:b/>
          <w:bCs/>
        </w:rPr>
        <w:t>28</w:t>
      </w:r>
      <w:r w:rsidRPr="00DF7F5C">
        <w:t>:1097–1105.</w:t>
      </w:r>
    </w:p>
    <w:p w:rsidR="008F4F42" w:rsidRPr="00DF7F5C" w:rsidRDefault="008F4F42" w:rsidP="008F4F42">
      <w:pPr>
        <w:pStyle w:val="Bibliography"/>
      </w:pPr>
      <w:r w:rsidRPr="00DF7F5C">
        <w:t xml:space="preserve">21. Serre D, Lee BH, Ting AH: </w:t>
      </w:r>
      <w:r w:rsidRPr="00DF7F5C">
        <w:rPr>
          <w:b/>
          <w:bCs/>
        </w:rPr>
        <w:t>MBD-isolated Genome Sequencing provides a high-throughput and comprehensive survey of DNA methylation in the human genome</w:t>
      </w:r>
      <w:r w:rsidRPr="00DF7F5C">
        <w:t xml:space="preserve">. </w:t>
      </w:r>
      <w:r w:rsidRPr="00DF7F5C">
        <w:rPr>
          <w:i/>
          <w:iCs/>
        </w:rPr>
        <w:t>Nucleic Acids Res</w:t>
      </w:r>
      <w:r w:rsidRPr="00DF7F5C">
        <w:t xml:space="preserve"> 2010, </w:t>
      </w:r>
      <w:r w:rsidRPr="00DF7F5C">
        <w:rPr>
          <w:b/>
          <w:bCs/>
        </w:rPr>
        <w:t>38</w:t>
      </w:r>
      <w:r w:rsidRPr="00DF7F5C">
        <w:t>:391–399.</w:t>
      </w:r>
    </w:p>
    <w:p w:rsidR="008F4F42" w:rsidRPr="00DF7F5C" w:rsidRDefault="008F4F42" w:rsidP="008F4F42">
      <w:pPr>
        <w:pStyle w:val="Bibliography"/>
      </w:pPr>
      <w:r w:rsidRPr="00DF7F5C">
        <w:t xml:space="preserve">22. Li N, Ye M, Li Y, Yan Z, Butcher LM, Sun J, Han X, Chen Q, Zhang X, Wang J: </w:t>
      </w:r>
      <w:r w:rsidRPr="00DF7F5C">
        <w:rPr>
          <w:b/>
          <w:bCs/>
        </w:rPr>
        <w:t>Whole genome DNA methylation analysis based on high throughput sequencing technology</w:t>
      </w:r>
      <w:r w:rsidRPr="00DF7F5C">
        <w:t xml:space="preserve">. </w:t>
      </w:r>
      <w:r w:rsidRPr="00DF7F5C">
        <w:rPr>
          <w:i/>
          <w:iCs/>
        </w:rPr>
        <w:t>Methods</w:t>
      </w:r>
      <w:r w:rsidRPr="00DF7F5C">
        <w:t xml:space="preserve"> 2010, </w:t>
      </w:r>
      <w:r w:rsidRPr="00DF7F5C">
        <w:rPr>
          <w:b/>
          <w:bCs/>
        </w:rPr>
        <w:t>52</w:t>
      </w:r>
      <w:r w:rsidRPr="00DF7F5C">
        <w:t>:203–212.</w:t>
      </w:r>
    </w:p>
    <w:p w:rsidR="008F4F42" w:rsidRPr="00DF7F5C" w:rsidRDefault="008F4F42" w:rsidP="008F4F42">
      <w:pPr>
        <w:pStyle w:val="Bibliography"/>
      </w:pPr>
      <w:r w:rsidRPr="00DF7F5C">
        <w:t xml:space="preserve">23. Hogart A, Lichtenberg J, Ajay SS, Anderson S, NIH Intramural Sequencing Center, Margulies EH, Bodine DM: </w:t>
      </w:r>
      <w:r w:rsidRPr="00DF7F5C">
        <w:rPr>
          <w:b/>
          <w:bCs/>
        </w:rPr>
        <w:t>Genome-wide DNA methylation profiles in hematopoietic stem and progenitor cells reveal overrepresentation of ETS transcription factor binding sites</w:t>
      </w:r>
      <w:r w:rsidRPr="00DF7F5C">
        <w:t xml:space="preserve">. </w:t>
      </w:r>
      <w:r w:rsidRPr="00DF7F5C">
        <w:rPr>
          <w:i/>
          <w:iCs/>
        </w:rPr>
        <w:t>Genome Res</w:t>
      </w:r>
      <w:r w:rsidRPr="00DF7F5C">
        <w:t xml:space="preserve"> 2012, </w:t>
      </w:r>
      <w:r w:rsidRPr="00DF7F5C">
        <w:rPr>
          <w:b/>
          <w:bCs/>
        </w:rPr>
        <w:t>22</w:t>
      </w:r>
      <w:r w:rsidRPr="00DF7F5C">
        <w:t>:1407–1418.</w:t>
      </w:r>
    </w:p>
    <w:p w:rsidR="008F4F42" w:rsidRPr="00DF7F5C" w:rsidRDefault="008F4F42" w:rsidP="008F4F42">
      <w:pPr>
        <w:pStyle w:val="Bibliography"/>
      </w:pPr>
      <w:r w:rsidRPr="00DF7F5C">
        <w:lastRenderedPageBreak/>
        <w:t xml:space="preserve">24. Lan X, Adams C, Landers M, Dudas M, Krissinger D, Marnellos G, Bonneville R, Xu M, Wang J, Huang TH-M, Meredith G, Jin VX: </w:t>
      </w:r>
      <w:r w:rsidRPr="00DF7F5C">
        <w:rPr>
          <w:b/>
          <w:bCs/>
        </w:rPr>
        <w:t>High resolution detection and analysis of CpG dinucleotides methylation using MBD-Seq technology</w:t>
      </w:r>
      <w:r w:rsidRPr="00DF7F5C">
        <w:t xml:space="preserve">. </w:t>
      </w:r>
      <w:r w:rsidRPr="00DF7F5C">
        <w:rPr>
          <w:i/>
          <w:iCs/>
        </w:rPr>
        <w:t>PLoS ONE</w:t>
      </w:r>
      <w:r w:rsidRPr="00DF7F5C">
        <w:t xml:space="preserve"> 2011, </w:t>
      </w:r>
      <w:r w:rsidRPr="00DF7F5C">
        <w:rPr>
          <w:b/>
          <w:bCs/>
        </w:rPr>
        <w:t>6</w:t>
      </w:r>
      <w:r w:rsidRPr="00DF7F5C">
        <w:t>:e22226.</w:t>
      </w:r>
    </w:p>
    <w:p w:rsidR="008F4F42" w:rsidRPr="00DF7F5C" w:rsidRDefault="008F4F42" w:rsidP="008F4F42">
      <w:pPr>
        <w:pStyle w:val="Bibliography"/>
      </w:pPr>
      <w:r w:rsidRPr="00DF7F5C">
        <w:t xml:space="preserve">25. Nair SS, Coolen MW, Stirzaker C, Song JZ, Statham AL, Strbenac D, Robinson MD, Clark SJ: </w:t>
      </w:r>
      <w:r w:rsidRPr="00DF7F5C">
        <w:rPr>
          <w:b/>
          <w:bCs/>
        </w:rPr>
        <w:t>Comparison of methyl-DNA immunoprecipitation (MeDIP) and methyl-CpG binding domain (MBD) protein capture for genome-wide DNA methylation analysis reveal CpG sequence coverage bias</w:t>
      </w:r>
      <w:r w:rsidRPr="00DF7F5C">
        <w:t xml:space="preserve">. </w:t>
      </w:r>
      <w:r w:rsidRPr="00DF7F5C">
        <w:rPr>
          <w:i/>
          <w:iCs/>
        </w:rPr>
        <w:t>Epigenetics</w:t>
      </w:r>
      <w:r w:rsidRPr="00DF7F5C">
        <w:t xml:space="preserve"> 2011, </w:t>
      </w:r>
      <w:r w:rsidRPr="00DF7F5C">
        <w:rPr>
          <w:b/>
          <w:bCs/>
        </w:rPr>
        <w:t>6</w:t>
      </w:r>
      <w:r w:rsidRPr="00DF7F5C">
        <w:t>:34–44.</w:t>
      </w:r>
    </w:p>
    <w:p w:rsidR="008F4F42" w:rsidRPr="00DF7F5C" w:rsidRDefault="008F4F42" w:rsidP="008F4F42">
      <w:pPr>
        <w:pStyle w:val="Bibliography"/>
      </w:pPr>
      <w:r w:rsidRPr="00DF7F5C">
        <w:t xml:space="preserve">26. McClay JL, Aberg KA, Clark SL, Nerella S, Kumar G, Xie LY, Hudson AD, Harada A, Hultman CM, Magnusson PKE, Sullivan PF, Van Den Oord EJCG: </w:t>
      </w:r>
      <w:r w:rsidRPr="00DF7F5C">
        <w:rPr>
          <w:b/>
          <w:bCs/>
        </w:rPr>
        <w:t>A methylome-wide study of aging using massively parallel sequencing of the methyl-CpG-enriched genomic fraction from blood in over 700 subjects</w:t>
      </w:r>
      <w:r w:rsidRPr="00DF7F5C">
        <w:t xml:space="preserve">. </w:t>
      </w:r>
      <w:r w:rsidRPr="00DF7F5C">
        <w:rPr>
          <w:i/>
          <w:iCs/>
        </w:rPr>
        <w:t>Hum Mol Genet</w:t>
      </w:r>
      <w:r w:rsidRPr="00DF7F5C">
        <w:t xml:space="preserve"> 2014, </w:t>
      </w:r>
      <w:r w:rsidRPr="00DF7F5C">
        <w:rPr>
          <w:b/>
          <w:bCs/>
        </w:rPr>
        <w:t>23</w:t>
      </w:r>
      <w:r w:rsidRPr="00DF7F5C">
        <w:t>:1175–1185.</w:t>
      </w:r>
    </w:p>
    <w:p w:rsidR="008F4F42" w:rsidRPr="00DF7F5C" w:rsidRDefault="008F4F42" w:rsidP="008F4F42">
      <w:pPr>
        <w:pStyle w:val="Bibliography"/>
      </w:pPr>
      <w:r w:rsidRPr="00DF7F5C">
        <w:t xml:space="preserve">27. Aberg KA, McClay JL, Nerella S, Clark S, Kumar G, Chen W, Khachane AN, Xie L, Hudson A, Gao G, Harada A, Hultman CM, Sullivan PF, Magnusson PKE, van den Oord EJCG: </w:t>
      </w:r>
      <w:r w:rsidRPr="00DF7F5C">
        <w:rPr>
          <w:b/>
          <w:bCs/>
        </w:rPr>
        <w:t>Methylome-wide association study of schizophrenia: identifying blood biomarker signatures of environmental insults</w:t>
      </w:r>
      <w:r w:rsidRPr="00DF7F5C">
        <w:t xml:space="preserve">. </w:t>
      </w:r>
      <w:r w:rsidRPr="00DF7F5C">
        <w:rPr>
          <w:i/>
          <w:iCs/>
        </w:rPr>
        <w:t>JAMA Psychiatry</w:t>
      </w:r>
      <w:r w:rsidRPr="00DF7F5C">
        <w:t xml:space="preserve"> 2014, </w:t>
      </w:r>
      <w:r w:rsidRPr="00DF7F5C">
        <w:rPr>
          <w:b/>
          <w:bCs/>
        </w:rPr>
        <w:t>71</w:t>
      </w:r>
      <w:r w:rsidRPr="00DF7F5C">
        <w:t>:255–264.</w:t>
      </w:r>
    </w:p>
    <w:p w:rsidR="008F4F42" w:rsidRPr="00DF7F5C" w:rsidRDefault="008F4F42" w:rsidP="008F4F42">
      <w:pPr>
        <w:pStyle w:val="Bibliography"/>
      </w:pPr>
      <w:r w:rsidRPr="00DF7F5C">
        <w:t xml:space="preserve">28. Howie B, Fuchsberger C, Stephens M, Marchini J, Abecasis GR: </w:t>
      </w:r>
      <w:r w:rsidRPr="00DF7F5C">
        <w:rPr>
          <w:b/>
          <w:bCs/>
        </w:rPr>
        <w:t>Fast and accurate genotype imputation in genome-wide association studies through pre-phasing</w:t>
      </w:r>
      <w:r w:rsidRPr="00DF7F5C">
        <w:t xml:space="preserve">. </w:t>
      </w:r>
      <w:r w:rsidRPr="00DF7F5C">
        <w:rPr>
          <w:i/>
          <w:iCs/>
        </w:rPr>
        <w:t>Nat Genet</w:t>
      </w:r>
      <w:r w:rsidRPr="00DF7F5C">
        <w:t xml:space="preserve"> 2012, </w:t>
      </w:r>
      <w:r w:rsidRPr="00DF7F5C">
        <w:rPr>
          <w:b/>
          <w:bCs/>
        </w:rPr>
        <w:t>44</w:t>
      </w:r>
      <w:r w:rsidRPr="00DF7F5C">
        <w:t>:955–959.</w:t>
      </w:r>
    </w:p>
    <w:p w:rsidR="008F4F42" w:rsidRPr="00DF7F5C" w:rsidRDefault="008F4F42" w:rsidP="008F4F42">
      <w:pPr>
        <w:pStyle w:val="Bibliography"/>
      </w:pPr>
      <w:r w:rsidRPr="00DF7F5C">
        <w:t xml:space="preserve">29. Bergen SE, O’Dushlaine CT, Ripke S, Lee PH, Ruderfer DM, Akterin S, Moran JL, Chambert KD, Handsaker RE, Backlund L, Ösby U, McCarroll S, Landen M, Scolnick EM, Magnusson PKE, Lichtenstein P, Hultman CM, Purcell SM, Sklar P, Sullivan PF: </w:t>
      </w:r>
      <w:r w:rsidRPr="00DF7F5C">
        <w:rPr>
          <w:b/>
          <w:bCs/>
        </w:rPr>
        <w:t>Genome-wide association study in a Swedish population yields support for greater CNV and MHC involvement in schizophrenia compared with bipolar disorder</w:t>
      </w:r>
      <w:r w:rsidRPr="00DF7F5C">
        <w:t xml:space="preserve">. </w:t>
      </w:r>
      <w:r w:rsidRPr="00DF7F5C">
        <w:rPr>
          <w:i/>
          <w:iCs/>
        </w:rPr>
        <w:t>Mol Psychiatry</w:t>
      </w:r>
      <w:r w:rsidRPr="00DF7F5C">
        <w:t xml:space="preserve"> 2012, </w:t>
      </w:r>
      <w:r w:rsidRPr="00DF7F5C">
        <w:rPr>
          <w:b/>
          <w:bCs/>
        </w:rPr>
        <w:t>17</w:t>
      </w:r>
      <w:r w:rsidRPr="00DF7F5C">
        <w:t>:880–886.</w:t>
      </w:r>
    </w:p>
    <w:p w:rsidR="008F4F42" w:rsidRPr="00DF7F5C" w:rsidRDefault="008F4F42" w:rsidP="008F4F42">
      <w:pPr>
        <w:pStyle w:val="Bibliography"/>
      </w:pPr>
      <w:r w:rsidRPr="00DF7F5C">
        <w:t xml:space="preserve">30. Ripke S, O’Dushlaine C, Chambert K, Moran JL, Kähler AK, Akterin S, Bergen SE, Collins AL, Crowley JJ, Fromer M, Kim Y, Lee SH, Magnusson PKE, Sanchez N, Stahl EA, Williams S, Wray NR, Xia K, Bettella F, Borglum AD, Bulik-Sullivan BK, Cormican P, Craddock N, de Leeuw C, Durmishi N, Gill M, Golimbet V, Hamshere ML, Holmans P, Hougaard DM, et al.: </w:t>
      </w:r>
      <w:r w:rsidRPr="00DF7F5C">
        <w:rPr>
          <w:b/>
          <w:bCs/>
        </w:rPr>
        <w:t>Genome-wide association analysis identifies 13 new risk loci for schizophrenia</w:t>
      </w:r>
      <w:r w:rsidRPr="00DF7F5C">
        <w:t xml:space="preserve">. </w:t>
      </w:r>
      <w:r w:rsidRPr="00DF7F5C">
        <w:rPr>
          <w:i/>
          <w:iCs/>
        </w:rPr>
        <w:t>Nat Genet</w:t>
      </w:r>
      <w:r w:rsidRPr="00DF7F5C">
        <w:t xml:space="preserve"> 2013, </w:t>
      </w:r>
      <w:r w:rsidRPr="00DF7F5C">
        <w:rPr>
          <w:b/>
          <w:bCs/>
        </w:rPr>
        <w:t>45</w:t>
      </w:r>
      <w:r w:rsidRPr="00DF7F5C">
        <w:t>:1150–1159.</w:t>
      </w:r>
    </w:p>
    <w:p w:rsidR="008F4F42" w:rsidRPr="00DF7F5C" w:rsidRDefault="008F4F42" w:rsidP="008F4F42">
      <w:pPr>
        <w:pStyle w:val="Bibliography"/>
      </w:pPr>
      <w:r w:rsidRPr="00DF7F5C">
        <w:t xml:space="preserve">31. Aberg KA, McClay JL, Nerella S, Xie LY, Clark SL, Hudson AD, Bukszár J, Adkins D, Consortium SS, Hultman CM, Sullivan PF, Magnusson PKE, van den Oord EJCG: </w:t>
      </w:r>
      <w:r w:rsidRPr="00DF7F5C">
        <w:rPr>
          <w:b/>
          <w:bCs/>
        </w:rPr>
        <w:t>MBD-seq as a cost-effective approach for methylome-wide association studies: demonstration in 1500 case--control samples</w:t>
      </w:r>
      <w:r w:rsidRPr="00DF7F5C">
        <w:t xml:space="preserve">. </w:t>
      </w:r>
      <w:r w:rsidRPr="00DF7F5C">
        <w:rPr>
          <w:i/>
          <w:iCs/>
        </w:rPr>
        <w:t>Epigenomics</w:t>
      </w:r>
      <w:r w:rsidRPr="00DF7F5C">
        <w:t xml:space="preserve"> 2012, </w:t>
      </w:r>
      <w:r w:rsidRPr="00DF7F5C">
        <w:rPr>
          <w:b/>
          <w:bCs/>
        </w:rPr>
        <w:t>4</w:t>
      </w:r>
      <w:r w:rsidRPr="00DF7F5C">
        <w:t>:605–621.</w:t>
      </w:r>
    </w:p>
    <w:p w:rsidR="008F4F42" w:rsidRPr="00DF7F5C" w:rsidRDefault="008F4F42" w:rsidP="008F4F42">
      <w:pPr>
        <w:pStyle w:val="Bibliography"/>
      </w:pPr>
      <w:r w:rsidRPr="00DF7F5C">
        <w:t xml:space="preserve">32. Chen W, Gao G, Nerella S, Hultman CM, Magnusson PKE, Sullivan PF, Aberg KA, van den Oord EJCG: </w:t>
      </w:r>
      <w:r w:rsidRPr="00DF7F5C">
        <w:rPr>
          <w:b/>
          <w:bCs/>
        </w:rPr>
        <w:t>MethylPCA: a toolkit to control for confounders in methylome-wide association studies</w:t>
      </w:r>
      <w:r w:rsidRPr="00DF7F5C">
        <w:t xml:space="preserve">. </w:t>
      </w:r>
      <w:r w:rsidRPr="00DF7F5C">
        <w:rPr>
          <w:i/>
          <w:iCs/>
        </w:rPr>
        <w:t>BMC Bioinformatics</w:t>
      </w:r>
      <w:r w:rsidRPr="00DF7F5C">
        <w:t xml:space="preserve"> 2013, </w:t>
      </w:r>
      <w:r w:rsidRPr="00DF7F5C">
        <w:rPr>
          <w:b/>
          <w:bCs/>
        </w:rPr>
        <w:t>14</w:t>
      </w:r>
      <w:r w:rsidRPr="00DF7F5C">
        <w:t>:74.</w:t>
      </w:r>
    </w:p>
    <w:p w:rsidR="008F4F42" w:rsidRPr="00DF7F5C" w:rsidRDefault="008F4F42" w:rsidP="008F4F42">
      <w:pPr>
        <w:pStyle w:val="Bibliography"/>
      </w:pPr>
      <w:r w:rsidRPr="00DF7F5C">
        <w:t xml:space="preserve">33. van den Oord EJCG, Bukszar J, Rudolf G, Nerella S, McClay JL, Xie LY, Aberg KA: </w:t>
      </w:r>
      <w:r w:rsidRPr="00DF7F5C">
        <w:rPr>
          <w:b/>
          <w:bCs/>
        </w:rPr>
        <w:t>Estimation of CpG coverage in whole methylome next-generation sequencing studies</w:t>
      </w:r>
      <w:r w:rsidRPr="00DF7F5C">
        <w:t xml:space="preserve">. </w:t>
      </w:r>
      <w:r w:rsidRPr="00DF7F5C">
        <w:rPr>
          <w:i/>
          <w:iCs/>
        </w:rPr>
        <w:t>BMC Bioinformatics</w:t>
      </w:r>
      <w:r w:rsidRPr="00DF7F5C">
        <w:t xml:space="preserve"> 2013, </w:t>
      </w:r>
      <w:r w:rsidRPr="00DF7F5C">
        <w:rPr>
          <w:b/>
          <w:bCs/>
        </w:rPr>
        <w:t>14</w:t>
      </w:r>
      <w:r w:rsidRPr="00DF7F5C">
        <w:t>:50.</w:t>
      </w:r>
    </w:p>
    <w:p w:rsidR="008F4F42" w:rsidRPr="00DF7F5C" w:rsidRDefault="008F4F42" w:rsidP="008F4F42">
      <w:pPr>
        <w:pStyle w:val="Bibliography"/>
      </w:pPr>
      <w:r w:rsidRPr="00DF7F5C">
        <w:lastRenderedPageBreak/>
        <w:t xml:space="preserve">34. International Human Genome Sequencing Consortium: </w:t>
      </w:r>
      <w:r w:rsidRPr="00DF7F5C">
        <w:rPr>
          <w:b/>
          <w:bCs/>
        </w:rPr>
        <w:t>Finishing the euchromatic sequence of the human genome</w:t>
      </w:r>
      <w:r w:rsidRPr="00DF7F5C">
        <w:t xml:space="preserve">. </w:t>
      </w:r>
      <w:r w:rsidRPr="00DF7F5C">
        <w:rPr>
          <w:i/>
          <w:iCs/>
        </w:rPr>
        <w:t>Nature</w:t>
      </w:r>
      <w:r w:rsidRPr="00DF7F5C">
        <w:t xml:space="preserve"> 2004, </w:t>
      </w:r>
      <w:r w:rsidRPr="00DF7F5C">
        <w:rPr>
          <w:b/>
          <w:bCs/>
        </w:rPr>
        <w:t>431</w:t>
      </w:r>
      <w:r w:rsidRPr="00DF7F5C">
        <w:t>:931–945.</w:t>
      </w:r>
    </w:p>
    <w:p w:rsidR="008F4F42" w:rsidRPr="00DF7F5C" w:rsidRDefault="008F4F42" w:rsidP="008F4F42">
      <w:pPr>
        <w:pStyle w:val="Bibliography"/>
      </w:pPr>
      <w:r w:rsidRPr="00DF7F5C">
        <w:t xml:space="preserve">35. Shabalin AA: </w:t>
      </w:r>
      <w:r w:rsidRPr="00DF7F5C">
        <w:rPr>
          <w:b/>
          <w:bCs/>
        </w:rPr>
        <w:t>Matrix eQTL: ultra fast eQTL analysis via large matrix operations</w:t>
      </w:r>
      <w:r w:rsidRPr="00DF7F5C">
        <w:t xml:space="preserve">. </w:t>
      </w:r>
      <w:r w:rsidRPr="00DF7F5C">
        <w:rPr>
          <w:i/>
          <w:iCs/>
        </w:rPr>
        <w:t>Bioinformatics</w:t>
      </w:r>
      <w:r w:rsidRPr="00DF7F5C">
        <w:t xml:space="preserve"> 2012, </w:t>
      </w:r>
      <w:r w:rsidRPr="00DF7F5C">
        <w:rPr>
          <w:b/>
          <w:bCs/>
        </w:rPr>
        <w:t>28</w:t>
      </w:r>
      <w:r w:rsidRPr="00DF7F5C">
        <w:t>:1353–1358.</w:t>
      </w:r>
    </w:p>
    <w:p w:rsidR="008F4F42" w:rsidRPr="00DF7F5C" w:rsidRDefault="008F4F42" w:rsidP="008F4F42">
      <w:pPr>
        <w:pStyle w:val="Bibliography"/>
      </w:pPr>
      <w:r w:rsidRPr="00DF7F5C">
        <w:t xml:space="preserve">36. Benjamini Y, Hochberg Y: </w:t>
      </w:r>
      <w:r w:rsidRPr="00DF7F5C">
        <w:rPr>
          <w:b/>
          <w:bCs/>
        </w:rPr>
        <w:t>On the Adaptive Control of the False Discovery Rate in Multiple Testing With Independent Statistics</w:t>
      </w:r>
      <w:r w:rsidRPr="00DF7F5C">
        <w:t xml:space="preserve">. </w:t>
      </w:r>
      <w:r w:rsidRPr="00DF7F5C">
        <w:rPr>
          <w:i/>
          <w:iCs/>
        </w:rPr>
        <w:t>JOURNAL OF EDUCATIONAL AND BEHAVIORAL STATISTICS</w:t>
      </w:r>
      <w:r w:rsidRPr="00DF7F5C">
        <w:t xml:space="preserve"> 2000, </w:t>
      </w:r>
      <w:r w:rsidRPr="00DF7F5C">
        <w:rPr>
          <w:b/>
          <w:bCs/>
        </w:rPr>
        <w:t>25</w:t>
      </w:r>
      <w:r w:rsidRPr="00DF7F5C">
        <w:t>:60–83.</w:t>
      </w:r>
    </w:p>
    <w:p w:rsidR="008F4F42" w:rsidRPr="00DF7F5C" w:rsidRDefault="008F4F42" w:rsidP="008F4F42">
      <w:pPr>
        <w:pStyle w:val="Bibliography"/>
      </w:pPr>
      <w:r w:rsidRPr="00DF7F5C">
        <w:t xml:space="preserve">37. Zhi D, Aslibekyan S, Irvin MR, Claas SA, Borecki IB, Ordovas JM, Absher DM, Arnett DK: </w:t>
      </w:r>
      <w:r w:rsidRPr="00DF7F5C">
        <w:rPr>
          <w:b/>
          <w:bCs/>
        </w:rPr>
        <w:t>SNPs located at CpG sites modulate genome-epigenome interaction</w:t>
      </w:r>
      <w:r w:rsidRPr="00DF7F5C">
        <w:t xml:space="preserve">. </w:t>
      </w:r>
      <w:r w:rsidRPr="00DF7F5C">
        <w:rPr>
          <w:i/>
          <w:iCs/>
        </w:rPr>
        <w:t>Epigenetics</w:t>
      </w:r>
      <w:r w:rsidRPr="00DF7F5C">
        <w:t xml:space="preserve"> 2013, </w:t>
      </w:r>
      <w:r w:rsidRPr="00DF7F5C">
        <w:rPr>
          <w:b/>
          <w:bCs/>
        </w:rPr>
        <w:t>8</w:t>
      </w:r>
      <w:r w:rsidRPr="00DF7F5C">
        <w:t>:802–806.</w:t>
      </w:r>
    </w:p>
    <w:p w:rsidR="008F4F42" w:rsidRPr="00DF7F5C" w:rsidRDefault="008F4F42" w:rsidP="008F4F42">
      <w:pPr>
        <w:pStyle w:val="Bibliography"/>
      </w:pPr>
      <w:r w:rsidRPr="00DF7F5C">
        <w:t xml:space="preserve">38. ENCODE Project Consortium: </w:t>
      </w:r>
      <w:r w:rsidRPr="00DF7F5C">
        <w:rPr>
          <w:b/>
          <w:bCs/>
        </w:rPr>
        <w:t>An integrated encyclopedia of DNA elements in the human genome</w:t>
      </w:r>
      <w:r w:rsidRPr="00DF7F5C">
        <w:t xml:space="preserve">. </w:t>
      </w:r>
      <w:r w:rsidRPr="00DF7F5C">
        <w:rPr>
          <w:i/>
          <w:iCs/>
        </w:rPr>
        <w:t>Nature</w:t>
      </w:r>
      <w:r w:rsidRPr="00DF7F5C">
        <w:t xml:space="preserve"> 2012, </w:t>
      </w:r>
      <w:r w:rsidRPr="00DF7F5C">
        <w:rPr>
          <w:b/>
          <w:bCs/>
        </w:rPr>
        <w:t>489</w:t>
      </w:r>
      <w:r w:rsidRPr="00DF7F5C">
        <w:t>:57–74.</w:t>
      </w:r>
    </w:p>
    <w:p w:rsidR="008F4F42" w:rsidRPr="00DF7F5C" w:rsidRDefault="008F4F42" w:rsidP="008F4F42">
      <w:pPr>
        <w:pStyle w:val="Bibliography"/>
      </w:pPr>
      <w:r w:rsidRPr="00DF7F5C">
        <w:t xml:space="preserve">39. Schalkwyk LC, Meaburn EL, Smith R, Dempster EL, Jeffries AR, Davies MN, Plomin R, Mill J: </w:t>
      </w:r>
      <w:r w:rsidRPr="00DF7F5C">
        <w:rPr>
          <w:b/>
          <w:bCs/>
        </w:rPr>
        <w:t>Allelic skewing of DNA methylation is widespread across the genome</w:t>
      </w:r>
      <w:r w:rsidRPr="00DF7F5C">
        <w:t xml:space="preserve">. </w:t>
      </w:r>
      <w:r w:rsidRPr="00DF7F5C">
        <w:rPr>
          <w:i/>
          <w:iCs/>
        </w:rPr>
        <w:t>Am J Hum Genet</w:t>
      </w:r>
      <w:r w:rsidRPr="00DF7F5C">
        <w:t xml:space="preserve"> 2010, </w:t>
      </w:r>
      <w:r w:rsidRPr="00DF7F5C">
        <w:rPr>
          <w:b/>
          <w:bCs/>
        </w:rPr>
        <w:t>86</w:t>
      </w:r>
      <w:r w:rsidRPr="00DF7F5C">
        <w:t>:196–212.</w:t>
      </w:r>
    </w:p>
    <w:p w:rsidR="008F4F42" w:rsidRPr="00DF7F5C" w:rsidRDefault="008F4F42" w:rsidP="008F4F42">
      <w:pPr>
        <w:pStyle w:val="Bibliography"/>
      </w:pPr>
      <w:r w:rsidRPr="00DF7F5C">
        <w:t xml:space="preserve">40. Shoemaker R, Deng J, Wang W, Zhang K: </w:t>
      </w:r>
      <w:r w:rsidRPr="00DF7F5C">
        <w:rPr>
          <w:b/>
          <w:bCs/>
        </w:rPr>
        <w:t>Allele-specific methylation is prevalent and is contributed by CpG-SNPs in the human genome</w:t>
      </w:r>
      <w:r w:rsidRPr="00DF7F5C">
        <w:t xml:space="preserve">. </w:t>
      </w:r>
      <w:r w:rsidRPr="00DF7F5C">
        <w:rPr>
          <w:i/>
          <w:iCs/>
        </w:rPr>
        <w:t>Genome Res</w:t>
      </w:r>
      <w:r w:rsidRPr="00DF7F5C">
        <w:t xml:space="preserve"> 2010, </w:t>
      </w:r>
      <w:r w:rsidRPr="00DF7F5C">
        <w:rPr>
          <w:b/>
          <w:bCs/>
        </w:rPr>
        <w:t>20</w:t>
      </w:r>
      <w:r w:rsidRPr="00DF7F5C">
        <w:t>:883–889.</w:t>
      </w:r>
    </w:p>
    <w:p w:rsidR="008F4F42" w:rsidRPr="00DF7F5C" w:rsidRDefault="008F4F42" w:rsidP="008F4F42">
      <w:pPr>
        <w:pStyle w:val="Bibliography"/>
      </w:pPr>
      <w:r w:rsidRPr="00DF7F5C">
        <w:t xml:space="preserve">41. Zeggini E, Weedon MN, Lindgren CM, Frayling TM, Elliott KS, Lango H, Timpson NJ, Perry JRB, Rayner NW, Freathy RM, Barrett JC, Shields B, Morris AP, Ellard S, Groves CJ, Harries LW, Marchini JL, Owen KR, Knight B, Cardon LR, Walker M, Hitman GA, Morris AD, Doney ASF, (wtccc) TWTCCC, McCarthy MI, Hattersley AT: </w:t>
      </w:r>
      <w:r w:rsidRPr="00DF7F5C">
        <w:rPr>
          <w:b/>
          <w:bCs/>
        </w:rPr>
        <w:t>Replication of Genome-Wide Association Signals in UK Samples Reveals Risk Loci for Type 2 Diabetes</w:t>
      </w:r>
      <w:r w:rsidRPr="00DF7F5C">
        <w:t xml:space="preserve">. </w:t>
      </w:r>
      <w:r w:rsidRPr="00DF7F5C">
        <w:rPr>
          <w:i/>
          <w:iCs/>
        </w:rPr>
        <w:t>Science</w:t>
      </w:r>
      <w:r w:rsidRPr="00DF7F5C">
        <w:t xml:space="preserve"> 2007, </w:t>
      </w:r>
      <w:r w:rsidRPr="00DF7F5C">
        <w:rPr>
          <w:b/>
          <w:bCs/>
        </w:rPr>
        <w:t>316</w:t>
      </w:r>
      <w:r w:rsidRPr="00DF7F5C">
        <w:t>:1336–1341.</w:t>
      </w:r>
    </w:p>
    <w:p w:rsidR="008F4F42" w:rsidRPr="00DF7F5C" w:rsidRDefault="008F4F42" w:rsidP="008F4F42">
      <w:pPr>
        <w:pStyle w:val="Bibliography"/>
      </w:pPr>
      <w:r w:rsidRPr="00DF7F5C">
        <w:t xml:space="preserve">42. Dayeh TA, Olsson AH, Volkov P, Almgren P, Rönn T, Ling C: </w:t>
      </w:r>
      <w:r w:rsidRPr="00DF7F5C">
        <w:rPr>
          <w:b/>
          <w:bCs/>
        </w:rPr>
        <w:t>Identification of CpG-SNPs associated with type 2 diabetes and differential DNA methylation in human pancreatic islets</w:t>
      </w:r>
      <w:r w:rsidRPr="00DF7F5C">
        <w:t xml:space="preserve">. </w:t>
      </w:r>
      <w:r w:rsidRPr="00DF7F5C">
        <w:rPr>
          <w:i/>
          <w:iCs/>
        </w:rPr>
        <w:t>Diabetologia</w:t>
      </w:r>
      <w:r w:rsidRPr="00DF7F5C">
        <w:t xml:space="preserve"> 2013, </w:t>
      </w:r>
      <w:r w:rsidRPr="00DF7F5C">
        <w:rPr>
          <w:b/>
          <w:bCs/>
        </w:rPr>
        <w:t>56</w:t>
      </w:r>
      <w:r w:rsidRPr="00DF7F5C">
        <w:t>:1036–1046.</w:t>
      </w:r>
    </w:p>
    <w:p w:rsidR="008F4F42" w:rsidRPr="00DF7F5C" w:rsidRDefault="008F4F42" w:rsidP="008F4F42">
      <w:pPr>
        <w:pStyle w:val="Bibliography"/>
      </w:pPr>
      <w:r w:rsidRPr="00DF7F5C">
        <w:t xml:space="preserve">43. Ernst J, Kheradpour P, Mikkelsen TS, Shoresh N, Ward LD, Epstein CB, Zhang X, Wang L, Issner R, Coyne M, Ku M, Durham T, Kellis M, Bernstein BE: </w:t>
      </w:r>
      <w:r w:rsidRPr="00DF7F5C">
        <w:rPr>
          <w:b/>
          <w:bCs/>
        </w:rPr>
        <w:t>Mapping and analysis of chromatin state dynamics in nine human cell types</w:t>
      </w:r>
      <w:r w:rsidRPr="00DF7F5C">
        <w:t xml:space="preserve">. </w:t>
      </w:r>
      <w:r w:rsidRPr="00DF7F5C">
        <w:rPr>
          <w:i/>
          <w:iCs/>
        </w:rPr>
        <w:t>Nature</w:t>
      </w:r>
      <w:r w:rsidRPr="00DF7F5C">
        <w:t xml:space="preserve"> 2011, </w:t>
      </w:r>
      <w:r w:rsidRPr="00DF7F5C">
        <w:rPr>
          <w:b/>
          <w:bCs/>
        </w:rPr>
        <w:t>473</w:t>
      </w:r>
      <w:r w:rsidRPr="00DF7F5C">
        <w:t>:43–49.</w:t>
      </w:r>
    </w:p>
    <w:p w:rsidR="008F4F42" w:rsidRPr="00DF7F5C" w:rsidRDefault="008F4F42" w:rsidP="008F4F42">
      <w:pPr>
        <w:pStyle w:val="Bibliography"/>
      </w:pPr>
      <w:r w:rsidRPr="00DF7F5C">
        <w:t xml:space="preserve">44. Maurano MT, Humbert R, Rynes E, Thurman RE, Haugen E, Wang H, Reynolds AP, Sandstrom R, Qu H, Brody J, Shafer A, Neri F, Lee K, Kutyavin T, Stehling-Sun S, Johnson AK, Canfield TK, Giste E, Diegel M, Bates D, Hansen RS, Neph S, Sabo PJ, Heimfeld S, Raubitschek A, Ziegler S, Cotsapas C, Sotoodehnia N, Glass I, Sunyaev SR, et al.: </w:t>
      </w:r>
      <w:r w:rsidRPr="00DF7F5C">
        <w:rPr>
          <w:b/>
          <w:bCs/>
        </w:rPr>
        <w:t>Systematic localization of common disease-associated variation in regulatory DNA</w:t>
      </w:r>
      <w:r w:rsidRPr="00DF7F5C">
        <w:t xml:space="preserve">. </w:t>
      </w:r>
      <w:r w:rsidRPr="00DF7F5C">
        <w:rPr>
          <w:i/>
          <w:iCs/>
        </w:rPr>
        <w:t>Science</w:t>
      </w:r>
      <w:r w:rsidRPr="00DF7F5C">
        <w:t xml:space="preserve"> 2012, </w:t>
      </w:r>
      <w:r w:rsidRPr="00DF7F5C">
        <w:rPr>
          <w:b/>
          <w:bCs/>
        </w:rPr>
        <w:t>337</w:t>
      </w:r>
      <w:r w:rsidRPr="00DF7F5C">
        <w:t>:1190–1195.</w:t>
      </w:r>
    </w:p>
    <w:p w:rsidR="008F4F42" w:rsidRPr="00DF7F5C" w:rsidRDefault="008F4F42" w:rsidP="008F4F42">
      <w:pPr>
        <w:pStyle w:val="Bibliography"/>
      </w:pPr>
      <w:r w:rsidRPr="00DF7F5C">
        <w:t xml:space="preserve">45. Brandeis M, Frank D, Keshet I, Siegfried Z, Mendelsohn M, Nemes A, Temper V, Razin A, Cedar H: </w:t>
      </w:r>
      <w:r w:rsidRPr="00DF7F5C">
        <w:rPr>
          <w:b/>
          <w:bCs/>
        </w:rPr>
        <w:t>Sp1 elements protect a CpG island from de novo methylation</w:t>
      </w:r>
      <w:r w:rsidRPr="00DF7F5C">
        <w:t xml:space="preserve">. </w:t>
      </w:r>
      <w:r w:rsidRPr="00DF7F5C">
        <w:rPr>
          <w:i/>
          <w:iCs/>
        </w:rPr>
        <w:t>Nature</w:t>
      </w:r>
      <w:r w:rsidRPr="00DF7F5C">
        <w:t xml:space="preserve"> 1994, </w:t>
      </w:r>
      <w:r w:rsidRPr="00DF7F5C">
        <w:rPr>
          <w:b/>
          <w:bCs/>
        </w:rPr>
        <w:t>371</w:t>
      </w:r>
      <w:r w:rsidRPr="00DF7F5C">
        <w:t>:435–438.</w:t>
      </w:r>
    </w:p>
    <w:p w:rsidR="008F4F42" w:rsidRPr="00DF7F5C" w:rsidRDefault="008F4F42" w:rsidP="008F4F42">
      <w:pPr>
        <w:pStyle w:val="Bibliography"/>
      </w:pPr>
      <w:r w:rsidRPr="00DF7F5C">
        <w:lastRenderedPageBreak/>
        <w:t xml:space="preserve">46. Schizophrenia Psychiatric Genome-Wide Association Study (GWAS) Consortium: </w:t>
      </w:r>
      <w:r w:rsidRPr="00DF7F5C">
        <w:rPr>
          <w:b/>
          <w:bCs/>
        </w:rPr>
        <w:t>Genome-wide association study identifies five new schizophrenia loci</w:t>
      </w:r>
      <w:r w:rsidRPr="00DF7F5C">
        <w:t xml:space="preserve">. </w:t>
      </w:r>
      <w:r w:rsidRPr="00DF7F5C">
        <w:rPr>
          <w:i/>
          <w:iCs/>
        </w:rPr>
        <w:t>Nat Genet</w:t>
      </w:r>
      <w:r w:rsidRPr="00DF7F5C">
        <w:t xml:space="preserve"> 2011, </w:t>
      </w:r>
      <w:r w:rsidRPr="00DF7F5C">
        <w:rPr>
          <w:b/>
          <w:bCs/>
        </w:rPr>
        <w:t>43</w:t>
      </w:r>
      <w:r w:rsidRPr="00DF7F5C">
        <w:t>:969–976.</w:t>
      </w:r>
    </w:p>
    <w:p w:rsidR="008F4F42" w:rsidRPr="00DF7F5C" w:rsidRDefault="008F4F42" w:rsidP="008F4F42">
      <w:pPr>
        <w:pStyle w:val="Bibliography"/>
      </w:pPr>
      <w:r w:rsidRPr="00DF7F5C">
        <w:t xml:space="preserve">47. International Schizophrenia Consortium, Purcell SM, Wray NR, Stone JL, Visscher PM, O’Donovan MC, Sullivan PF, Sklar P: </w:t>
      </w:r>
      <w:r w:rsidRPr="00DF7F5C">
        <w:rPr>
          <w:b/>
          <w:bCs/>
        </w:rPr>
        <w:t>Common polygenic variation contributes to risk of schizophrenia and bipolar disorder</w:t>
      </w:r>
      <w:r w:rsidRPr="00DF7F5C">
        <w:t xml:space="preserve">. </w:t>
      </w:r>
      <w:r w:rsidRPr="00DF7F5C">
        <w:rPr>
          <w:i/>
          <w:iCs/>
        </w:rPr>
        <w:t>Nature</w:t>
      </w:r>
      <w:r w:rsidRPr="00DF7F5C">
        <w:t xml:space="preserve"> 2009, </w:t>
      </w:r>
      <w:r w:rsidRPr="00DF7F5C">
        <w:rPr>
          <w:b/>
          <w:bCs/>
        </w:rPr>
        <w:t>460</w:t>
      </w:r>
      <w:r w:rsidRPr="00DF7F5C">
        <w:t>:748–752.</w:t>
      </w:r>
    </w:p>
    <w:p w:rsidR="008F4F42" w:rsidRPr="00DF7F5C" w:rsidRDefault="008F4F42" w:rsidP="008F4F42">
      <w:pPr>
        <w:pStyle w:val="Bibliography"/>
      </w:pPr>
      <w:r w:rsidRPr="00DF7F5C">
        <w:t xml:space="preserve">48. McKernan KJ, Peckham HE, Costa GL, McLaughlin SF, Fu Y, Tsung EF, Clouser CR, Duncan C, Ichikawa JK, Lee CC, Zhang Z, Ranade SS, Dimalanta ET, Hyland FC, Sokolsky TD, Zhang L, Sheridan A, Fu H, Hendrickson CL, Li B, Kotler L, Stuart JR, Malek JA, Manning JM, Antipova AA, Perez DS, Moore MP, Hayashibara KC, Lyons MR, Beaudoin RE, et al.: </w:t>
      </w:r>
      <w:r w:rsidRPr="00DF7F5C">
        <w:rPr>
          <w:b/>
          <w:bCs/>
        </w:rPr>
        <w:t>Sequence and structural variation in a human genome uncovered by short-read, massively parallel ligation sequencing using two-base encoding</w:t>
      </w:r>
      <w:r w:rsidRPr="00DF7F5C">
        <w:t xml:space="preserve">. </w:t>
      </w:r>
      <w:r w:rsidRPr="00DF7F5C">
        <w:rPr>
          <w:i/>
          <w:iCs/>
        </w:rPr>
        <w:t>Genome Res</w:t>
      </w:r>
      <w:r w:rsidRPr="00DF7F5C">
        <w:t xml:space="preserve"> 2009, </w:t>
      </w:r>
      <w:r w:rsidRPr="00DF7F5C">
        <w:rPr>
          <w:b/>
          <w:bCs/>
        </w:rPr>
        <w:t>19</w:t>
      </w:r>
      <w:r w:rsidRPr="00DF7F5C">
        <w:t>:1527–1541.</w:t>
      </w:r>
    </w:p>
    <w:p w:rsidR="008F4F42" w:rsidRPr="00DF7F5C" w:rsidRDefault="008F4F42" w:rsidP="008F4F42">
      <w:pPr>
        <w:pStyle w:val="Bibliography"/>
      </w:pPr>
      <w:r w:rsidRPr="00DF7F5C">
        <w:t xml:space="preserve">49. Bock C, Tomazou EM, Brinkman AB, Müller F, Simmer F, Gu H, Jäger N, Gnirke A, Stunnenberg HG, Meissner A: </w:t>
      </w:r>
      <w:r w:rsidRPr="00DF7F5C">
        <w:rPr>
          <w:b/>
          <w:bCs/>
        </w:rPr>
        <w:t>Quantitative comparison of genome-wide DNA methylation mapping technologies</w:t>
      </w:r>
      <w:r w:rsidRPr="00DF7F5C">
        <w:t xml:space="preserve">. </w:t>
      </w:r>
      <w:r w:rsidRPr="00DF7F5C">
        <w:rPr>
          <w:i/>
          <w:iCs/>
        </w:rPr>
        <w:t>Nat Biotechnol</w:t>
      </w:r>
      <w:r w:rsidRPr="00DF7F5C">
        <w:t xml:space="preserve"> 2010, </w:t>
      </w:r>
      <w:r w:rsidRPr="00DF7F5C">
        <w:rPr>
          <w:b/>
          <w:bCs/>
        </w:rPr>
        <w:t>28</w:t>
      </w:r>
      <w:r w:rsidRPr="00DF7F5C">
        <w:t>:1106–1114.</w:t>
      </w:r>
    </w:p>
    <w:p w:rsidR="008F4F42" w:rsidRPr="00DF7F5C" w:rsidRDefault="008F4F42" w:rsidP="008F4F42">
      <w:pPr>
        <w:pStyle w:val="Bibliography"/>
      </w:pPr>
      <w:r w:rsidRPr="00DF7F5C">
        <w:t xml:space="preserve">50. Chavez L, Jozefczuk J, Grimm C, Dietrich J, Timmermann B, Lehrach H, Herwig R, Adjaye J: </w:t>
      </w:r>
      <w:r w:rsidRPr="00DF7F5C">
        <w:rPr>
          <w:b/>
          <w:bCs/>
        </w:rPr>
        <w:t>Computational analysis of genome-wide DNA methylation during the differentiation of human embryonic stem cells along the endodermal lineage</w:t>
      </w:r>
      <w:r w:rsidRPr="00DF7F5C">
        <w:t xml:space="preserve">. </w:t>
      </w:r>
      <w:r w:rsidRPr="00DF7F5C">
        <w:rPr>
          <w:i/>
          <w:iCs/>
        </w:rPr>
        <w:t>Genome Res</w:t>
      </w:r>
      <w:r w:rsidRPr="00DF7F5C">
        <w:t xml:space="preserve"> 2010, </w:t>
      </w:r>
      <w:r w:rsidRPr="00DF7F5C">
        <w:rPr>
          <w:b/>
          <w:bCs/>
        </w:rPr>
        <w:t>20</w:t>
      </w:r>
      <w:r w:rsidRPr="00DF7F5C">
        <w:t>:1441–1450.</w:t>
      </w:r>
    </w:p>
    <w:p w:rsidR="008F4F42" w:rsidRPr="00DF7F5C" w:rsidRDefault="008F4F42" w:rsidP="008F4F42">
      <w:pPr>
        <w:pStyle w:val="Bibliography"/>
      </w:pPr>
      <w:r w:rsidRPr="00DF7F5C">
        <w:t xml:space="preserve">51. Down TA, Rakyan VK, Turner DJ, Flicek P, Li H, Kulesha E, Gräf S, Johnson N, Herrero J, Tomazou EM, Thorne NP, Bäckdahl L, Herberth M, Howe KL, Jackson DK, Miretti MM, Marioni JC, Birney E, Hubbard TJP, Durbin R, Tavaré S, Beck S: </w:t>
      </w:r>
      <w:r w:rsidRPr="00DF7F5C">
        <w:rPr>
          <w:b/>
          <w:bCs/>
        </w:rPr>
        <w:t>A Bayesian deconvolution strategy for immunoprecipitation-based DNA methylome analysis</w:t>
      </w:r>
      <w:r w:rsidRPr="00DF7F5C">
        <w:t xml:space="preserve">. </w:t>
      </w:r>
      <w:r w:rsidRPr="00DF7F5C">
        <w:rPr>
          <w:i/>
          <w:iCs/>
        </w:rPr>
        <w:t>Nat Biotechnol</w:t>
      </w:r>
      <w:r w:rsidRPr="00DF7F5C">
        <w:t xml:space="preserve"> 2008, </w:t>
      </w:r>
      <w:r w:rsidRPr="00DF7F5C">
        <w:rPr>
          <w:b/>
          <w:bCs/>
        </w:rPr>
        <w:t>26</w:t>
      </w:r>
      <w:r w:rsidRPr="00DF7F5C">
        <w:t>:779–785.</w:t>
      </w:r>
    </w:p>
    <w:p w:rsidR="008F4F42" w:rsidRPr="00DF7F5C" w:rsidRDefault="008F4F42" w:rsidP="008F4F42">
      <w:pPr>
        <w:pStyle w:val="Bibliography"/>
      </w:pPr>
      <w:r w:rsidRPr="00DF7F5C">
        <w:t xml:space="preserve">52. Åberg K, Khachane AN, Rudolf G, Nerella S, Fugman DA, Tischfield JA, van den Oord EJCG: </w:t>
      </w:r>
      <w:r w:rsidRPr="00DF7F5C">
        <w:rPr>
          <w:b/>
          <w:bCs/>
        </w:rPr>
        <w:t>Methylome-wide comparison of human genomic DNA extracted from whole blood and from EBV-transformed lymphocyte cell lines</w:t>
      </w:r>
      <w:r w:rsidRPr="00DF7F5C">
        <w:t xml:space="preserve">. </w:t>
      </w:r>
      <w:r w:rsidRPr="00DF7F5C">
        <w:rPr>
          <w:i/>
          <w:iCs/>
        </w:rPr>
        <w:t>Eur J Hum Genet</w:t>
      </w:r>
      <w:r w:rsidRPr="00DF7F5C">
        <w:t xml:space="preserve"> 2012, </w:t>
      </w:r>
      <w:r w:rsidRPr="00DF7F5C">
        <w:rPr>
          <w:b/>
          <w:bCs/>
        </w:rPr>
        <w:t>20</w:t>
      </w:r>
      <w:r w:rsidRPr="00DF7F5C">
        <w:t>:953–955.</w:t>
      </w:r>
    </w:p>
    <w:p w:rsidR="008F4F42" w:rsidRPr="00DF7F5C" w:rsidRDefault="008F4F42" w:rsidP="008F4F42">
      <w:pPr>
        <w:pStyle w:val="Bibliography"/>
      </w:pPr>
      <w:r w:rsidRPr="00DF7F5C">
        <w:t xml:space="preserve">53. Wright FA, Sullivan PF, Brooks AI, Zou F, Sun W, Xia K, Madar V, Jansen R, Chung W, Zhou Y-H, Abdellaoui A, Batista S, Butler C, Chen G, Chen T-H, D’Ambrosio D, Gallins P, Ha MJ, Hottenga JJ, Huang S, Kattenberg M, Kochar J, Middeldorp CM, Qu A, Shabalin A, Tischfield J, Todd L, Tzeng J-Y, van Grootheest G, Vink JM, et al.: </w:t>
      </w:r>
      <w:r w:rsidRPr="00DF7F5C">
        <w:rPr>
          <w:b/>
          <w:bCs/>
        </w:rPr>
        <w:t>Heritability and genomics of gene expression in peripheral blood</w:t>
      </w:r>
      <w:r w:rsidRPr="00DF7F5C">
        <w:t xml:space="preserve">. </w:t>
      </w:r>
      <w:r w:rsidRPr="00DF7F5C">
        <w:rPr>
          <w:i/>
          <w:iCs/>
        </w:rPr>
        <w:t>Nat Genet</w:t>
      </w:r>
      <w:r w:rsidRPr="00DF7F5C">
        <w:t xml:space="preserve"> 2014, </w:t>
      </w:r>
      <w:r w:rsidRPr="00DF7F5C">
        <w:rPr>
          <w:b/>
          <w:bCs/>
        </w:rPr>
        <w:t>46</w:t>
      </w:r>
      <w:r w:rsidRPr="00DF7F5C">
        <w:t>:430–437.</w:t>
      </w:r>
    </w:p>
    <w:p w:rsidR="008F4F42" w:rsidRPr="00DF7F5C" w:rsidRDefault="008F4F42" w:rsidP="008F4F42">
      <w:pPr>
        <w:pStyle w:val="Bibliography"/>
      </w:pPr>
      <w:r w:rsidRPr="00DF7F5C">
        <w:t xml:space="preserve">54. Houseman EA, Accomando WP, Koestler DC, Christensen BC, Marsit CJ, Nelson HH, Wiencke JK, Kelsey KT: </w:t>
      </w:r>
      <w:r w:rsidRPr="00DF7F5C">
        <w:rPr>
          <w:b/>
          <w:bCs/>
        </w:rPr>
        <w:t>DNA methylation arrays as surrogate measures of cell mixture distribution</w:t>
      </w:r>
      <w:r w:rsidRPr="00DF7F5C">
        <w:t xml:space="preserve">. </w:t>
      </w:r>
      <w:r w:rsidRPr="00DF7F5C">
        <w:rPr>
          <w:i/>
          <w:iCs/>
        </w:rPr>
        <w:t>BMC Bioinformatics</w:t>
      </w:r>
      <w:r w:rsidRPr="00DF7F5C">
        <w:t xml:space="preserve"> 2012, </w:t>
      </w:r>
      <w:r w:rsidRPr="00DF7F5C">
        <w:rPr>
          <w:b/>
          <w:bCs/>
        </w:rPr>
        <w:t>13</w:t>
      </w:r>
      <w:r w:rsidRPr="00DF7F5C">
        <w:t>:86.</w:t>
      </w:r>
    </w:p>
    <w:p w:rsidR="008F4F42" w:rsidRPr="00DF7F5C" w:rsidRDefault="008F4F42" w:rsidP="008F4F42">
      <w:pPr>
        <w:pStyle w:val="Bibliography"/>
      </w:pPr>
      <w:r w:rsidRPr="00DF7F5C">
        <w:t xml:space="preserve">55. Liu Y, Aryee MJ, Padyukov L, Fallin MD, Hesselberg E, Runarsson A, Reinius L, Acevedo N, Taub M, Ronninger M, Shchetynsky K, Scheynius A, Kere J, Alfredsson L, Klareskog L, Ekström TJ, Feinberg AP: </w:t>
      </w:r>
      <w:r w:rsidRPr="00DF7F5C">
        <w:rPr>
          <w:b/>
          <w:bCs/>
        </w:rPr>
        <w:t>Epigenome-wide association data implicate DNA methylation as an intermediary of genetic risk in rheumatoid arthritis</w:t>
      </w:r>
      <w:r w:rsidRPr="00DF7F5C">
        <w:t xml:space="preserve">. </w:t>
      </w:r>
      <w:r w:rsidRPr="00DF7F5C">
        <w:rPr>
          <w:i/>
          <w:iCs/>
        </w:rPr>
        <w:t>Nat Biotechnol</w:t>
      </w:r>
      <w:r w:rsidRPr="00DF7F5C">
        <w:t xml:space="preserve"> 2013, </w:t>
      </w:r>
      <w:r w:rsidRPr="00DF7F5C">
        <w:rPr>
          <w:b/>
          <w:bCs/>
        </w:rPr>
        <w:t>31</w:t>
      </w:r>
      <w:r w:rsidRPr="00DF7F5C">
        <w:t>:142–147.</w:t>
      </w:r>
    </w:p>
    <w:p w:rsidR="008F4F42" w:rsidRPr="00DF7F5C" w:rsidRDefault="008F4F42" w:rsidP="008F4F42">
      <w:pPr>
        <w:pStyle w:val="Bibliography"/>
      </w:pPr>
      <w:r w:rsidRPr="00DF7F5C">
        <w:lastRenderedPageBreak/>
        <w:t xml:space="preserve">56. Sun YV, Turner ST, Smith JA, Hammond PI, Lazarus A, Van De Rostyne JL, Cunningham JM, Kardia SLR: </w:t>
      </w:r>
      <w:r w:rsidRPr="00DF7F5C">
        <w:rPr>
          <w:b/>
          <w:bCs/>
        </w:rPr>
        <w:t>Comparison of the DNA methylation profiles of human peripheral blood cells and transformed B-lymphocytes</w:t>
      </w:r>
      <w:r w:rsidRPr="00DF7F5C">
        <w:t xml:space="preserve">. </w:t>
      </w:r>
      <w:r w:rsidRPr="00DF7F5C">
        <w:rPr>
          <w:i/>
          <w:iCs/>
        </w:rPr>
        <w:t>Hum Genet</w:t>
      </w:r>
      <w:r w:rsidRPr="00DF7F5C">
        <w:t xml:space="preserve"> 2010, </w:t>
      </w:r>
      <w:r w:rsidRPr="00DF7F5C">
        <w:rPr>
          <w:b/>
          <w:bCs/>
        </w:rPr>
        <w:t>127</w:t>
      </w:r>
      <w:r w:rsidRPr="00DF7F5C">
        <w:t>:651–658.</w:t>
      </w:r>
    </w:p>
    <w:p w:rsidR="008F4F42" w:rsidRPr="00DF7F5C" w:rsidRDefault="008F4F42" w:rsidP="008F4F42">
      <w:pPr>
        <w:pStyle w:val="Bibliography"/>
      </w:pPr>
      <w:r w:rsidRPr="00DF7F5C">
        <w:t xml:space="preserve">57. Benjamini Y, Hochberg Y: </w:t>
      </w:r>
      <w:r w:rsidRPr="00DF7F5C">
        <w:rPr>
          <w:b/>
          <w:bCs/>
        </w:rPr>
        <w:t>Controlling the False Discovery Rate: A Practical and Powerful Approach to Multiple Testing</w:t>
      </w:r>
      <w:r w:rsidRPr="00DF7F5C">
        <w:t xml:space="preserve">. </w:t>
      </w:r>
      <w:r w:rsidRPr="00DF7F5C">
        <w:rPr>
          <w:i/>
          <w:iCs/>
        </w:rPr>
        <w:t>Journal of the Royal Statistical Society Series B (Methodological)</w:t>
      </w:r>
      <w:r w:rsidRPr="00DF7F5C">
        <w:t xml:space="preserve"> 1995, </w:t>
      </w:r>
      <w:r w:rsidRPr="00DF7F5C">
        <w:rPr>
          <w:b/>
          <w:bCs/>
        </w:rPr>
        <w:t>57</w:t>
      </w:r>
      <w:r w:rsidRPr="00DF7F5C">
        <w:t>:289–300.</w:t>
      </w:r>
    </w:p>
    <w:p w:rsidR="008F4F42" w:rsidRPr="00DF7F5C" w:rsidRDefault="008F4F42" w:rsidP="008F4F42">
      <w:pPr>
        <w:pStyle w:val="Bibliography"/>
      </w:pPr>
      <w:r w:rsidRPr="00DF7F5C">
        <w:t xml:space="preserve">58. Gerstein MB, Kundaje A, Hariharan M, Landt SG, Yan K-K, Cheng C, Mu XJ, Khurana E, Rozowsky J, Alexander R, Min R, Alves P, Abyzov A, Addleman N, Bhardwaj N, Boyle AP, Cayting P, Charos A, Chen DZ, Cheng Y, Clarke D, Eastman C, Euskirchen G, Frietze S, Fu Y, Gertz J, Grubert F, Harmanci A, Jain P, Kasowski M, et al.: </w:t>
      </w:r>
      <w:r w:rsidRPr="00DF7F5C">
        <w:rPr>
          <w:b/>
          <w:bCs/>
        </w:rPr>
        <w:t>Architecture of the human regulatory network derived from ENCODE data</w:t>
      </w:r>
      <w:r w:rsidRPr="00DF7F5C">
        <w:t xml:space="preserve">. </w:t>
      </w:r>
      <w:r w:rsidRPr="00DF7F5C">
        <w:rPr>
          <w:i/>
          <w:iCs/>
        </w:rPr>
        <w:t>Nature</w:t>
      </w:r>
      <w:r w:rsidRPr="00DF7F5C">
        <w:t xml:space="preserve"> 2012, </w:t>
      </w:r>
      <w:r w:rsidRPr="00DF7F5C">
        <w:rPr>
          <w:b/>
          <w:bCs/>
        </w:rPr>
        <w:t>489</w:t>
      </w:r>
      <w:r w:rsidRPr="00DF7F5C">
        <w:t>:91–100.</w:t>
      </w:r>
    </w:p>
    <w:p w:rsidR="008F4F42" w:rsidRPr="00DF7F5C" w:rsidRDefault="008F4F42" w:rsidP="008F4F42">
      <w:pPr>
        <w:pStyle w:val="Bibliography"/>
      </w:pPr>
      <w:r w:rsidRPr="00DF7F5C">
        <w:t xml:space="preserve">59. Wang J, Zhuang J, Iyer S, Lin X, Whitfield TW, Greven MC, Pierce BG, Dong X, Kundaje A, Cheng Y, Rando OJ, Birney E, Myers RM, Noble WS, Snyder M, Weng Z: </w:t>
      </w:r>
      <w:r w:rsidRPr="00DF7F5C">
        <w:rPr>
          <w:b/>
          <w:bCs/>
        </w:rPr>
        <w:t>Sequence features and chromatin structure around the genomic regions bound by 119 human transcription factors</w:t>
      </w:r>
      <w:r w:rsidRPr="00DF7F5C">
        <w:t xml:space="preserve">. </w:t>
      </w:r>
      <w:r w:rsidRPr="00DF7F5C">
        <w:rPr>
          <w:i/>
          <w:iCs/>
        </w:rPr>
        <w:t>Genome Res</w:t>
      </w:r>
      <w:r w:rsidRPr="00DF7F5C">
        <w:t xml:space="preserve"> 2012, </w:t>
      </w:r>
      <w:r w:rsidRPr="00DF7F5C">
        <w:rPr>
          <w:b/>
          <w:bCs/>
        </w:rPr>
        <w:t>22</w:t>
      </w:r>
      <w:r w:rsidRPr="00DF7F5C">
        <w:t>:1798–1812.</w:t>
      </w:r>
    </w:p>
    <w:p w:rsidR="008F4F42" w:rsidRPr="00DF7F5C" w:rsidRDefault="008F4F42" w:rsidP="008F4F42">
      <w:pPr>
        <w:pStyle w:val="Bibliography"/>
      </w:pPr>
      <w:r w:rsidRPr="00DF7F5C">
        <w:t xml:space="preserve">60. Pennacchio LA, Ahituv N, Moses AM, Prabhakar S, Nobrega MA, Shoukry M, Minovitsky S, Dubchak I, Holt A, Lewis KD, Plajzer-Frick I, Akiyama J, De Val S, Afzal V, Black BL, Couronne O, Eisen MB, Visel A, Rubin EM: </w:t>
      </w:r>
      <w:r w:rsidRPr="00DF7F5C">
        <w:rPr>
          <w:b/>
          <w:bCs/>
        </w:rPr>
        <w:t>In vivo enhancer analysis of human conserved non-coding sequences</w:t>
      </w:r>
      <w:r w:rsidRPr="00DF7F5C">
        <w:t xml:space="preserve">. </w:t>
      </w:r>
      <w:r w:rsidRPr="00DF7F5C">
        <w:rPr>
          <w:i/>
          <w:iCs/>
        </w:rPr>
        <w:t>Nature</w:t>
      </w:r>
      <w:r w:rsidRPr="00DF7F5C">
        <w:t xml:space="preserve"> 2006, </w:t>
      </w:r>
      <w:r w:rsidRPr="00DF7F5C">
        <w:rPr>
          <w:b/>
          <w:bCs/>
        </w:rPr>
        <w:t>444</w:t>
      </w:r>
      <w:r w:rsidRPr="00DF7F5C">
        <w:t>:499–502.</w:t>
      </w:r>
    </w:p>
    <w:p w:rsidR="008F4F42" w:rsidRPr="00DF7F5C" w:rsidRDefault="008F4F42" w:rsidP="008F4F42">
      <w:pPr>
        <w:pStyle w:val="Bibliography"/>
      </w:pPr>
      <w:r w:rsidRPr="00DF7F5C">
        <w:t xml:space="preserve">61. Huppert JL, Balasubramanian S: </w:t>
      </w:r>
      <w:r w:rsidRPr="00DF7F5C">
        <w:rPr>
          <w:b/>
          <w:bCs/>
        </w:rPr>
        <w:t>Prevalence of quadruplexes in the human genome</w:t>
      </w:r>
      <w:r w:rsidRPr="00DF7F5C">
        <w:t xml:space="preserve">. </w:t>
      </w:r>
      <w:r w:rsidRPr="00DF7F5C">
        <w:rPr>
          <w:i/>
          <w:iCs/>
        </w:rPr>
        <w:t>Nucleic Acids Res</w:t>
      </w:r>
      <w:r w:rsidRPr="00DF7F5C">
        <w:t xml:space="preserve"> 2005, </w:t>
      </w:r>
      <w:r w:rsidRPr="00DF7F5C">
        <w:rPr>
          <w:b/>
          <w:bCs/>
        </w:rPr>
        <w:t>33</w:t>
      </w:r>
      <w:r w:rsidRPr="00DF7F5C">
        <w:t>:2908–2916.</w:t>
      </w:r>
    </w:p>
    <w:p w:rsidR="008F4F42" w:rsidRPr="00DF7F5C" w:rsidRDefault="008F4F42" w:rsidP="008F4F42">
      <w:pPr>
        <w:pStyle w:val="Bibliography"/>
      </w:pPr>
      <w:r w:rsidRPr="00DF7F5C">
        <w:t xml:space="preserve">62. Hindorff LA, Sethupathy P, Junkins HA, Ramos EM, Mehta JP, Collins FS, Manolio TA: </w:t>
      </w:r>
      <w:r w:rsidRPr="00DF7F5C">
        <w:rPr>
          <w:b/>
          <w:bCs/>
        </w:rPr>
        <w:t>Potential etiologic and functional implications of genome-wide association loci for human diseases and traits</w:t>
      </w:r>
      <w:r w:rsidRPr="00DF7F5C">
        <w:t xml:space="preserve">. </w:t>
      </w:r>
      <w:r w:rsidRPr="00DF7F5C">
        <w:rPr>
          <w:i/>
          <w:iCs/>
        </w:rPr>
        <w:t>Proc Natl Acad Sci USA</w:t>
      </w:r>
      <w:r w:rsidRPr="00DF7F5C">
        <w:t xml:space="preserve"> 2009, </w:t>
      </w:r>
      <w:r w:rsidRPr="00DF7F5C">
        <w:rPr>
          <w:b/>
          <w:bCs/>
        </w:rPr>
        <w:t>106</w:t>
      </w:r>
      <w:r w:rsidRPr="00DF7F5C">
        <w:t>:9362–9367.</w:t>
      </w:r>
    </w:p>
    <w:p w:rsidR="008F4F42" w:rsidRPr="00DF7F5C" w:rsidRDefault="008F4F42" w:rsidP="008F4F42">
      <w:pPr>
        <w:pStyle w:val="Bibliography"/>
      </w:pPr>
      <w:r w:rsidRPr="00DF7F5C">
        <w:t xml:space="preserve">63. Dozmorov MG, Cara LR, Giles CB, Wren JD: </w:t>
      </w:r>
      <w:r w:rsidRPr="00DF7F5C">
        <w:rPr>
          <w:b/>
          <w:bCs/>
        </w:rPr>
        <w:t>GenomeRunner: automating genome exploration</w:t>
      </w:r>
      <w:r w:rsidRPr="00DF7F5C">
        <w:t xml:space="preserve">. </w:t>
      </w:r>
      <w:r w:rsidRPr="00DF7F5C">
        <w:rPr>
          <w:i/>
          <w:iCs/>
        </w:rPr>
        <w:t>Bioinformatics</w:t>
      </w:r>
      <w:r w:rsidRPr="00DF7F5C">
        <w:t xml:space="preserve"> 2012, </w:t>
      </w:r>
      <w:r w:rsidRPr="00DF7F5C">
        <w:rPr>
          <w:b/>
          <w:bCs/>
        </w:rPr>
        <w:t>28</w:t>
      </w:r>
      <w:r w:rsidRPr="00DF7F5C">
        <w:t>:419–420.</w:t>
      </w:r>
    </w:p>
    <w:p w:rsidR="008F4F42" w:rsidRPr="00DF7F5C" w:rsidRDefault="008F4F42" w:rsidP="008F4F42">
      <w:pPr>
        <w:pStyle w:val="Bibliography"/>
      </w:pPr>
      <w:r w:rsidRPr="00DF7F5C">
        <w:t xml:space="preserve">64. Rosenbloom KR, Sloan CA, Malladi VS, Dreszer TR, Learned K, Kirkup VM, Wong MC, Maddren M, Fang R, Heitner SG, Lee BT, Barber GP, Harte RA, Diekhans M, Long JC, Wilder SP, Zweig AS, Karolchik D, Kuhn RM, Haussler D, Kent WJ: </w:t>
      </w:r>
      <w:r w:rsidRPr="00DF7F5C">
        <w:rPr>
          <w:b/>
          <w:bCs/>
        </w:rPr>
        <w:t>ENCODE data in the UCSC Genome Browser: year 5 update</w:t>
      </w:r>
      <w:r w:rsidRPr="00DF7F5C">
        <w:t xml:space="preserve">. </w:t>
      </w:r>
      <w:r w:rsidRPr="00DF7F5C">
        <w:rPr>
          <w:i/>
          <w:iCs/>
        </w:rPr>
        <w:t>Nucleic Acids Res</w:t>
      </w:r>
      <w:r w:rsidRPr="00DF7F5C">
        <w:t xml:space="preserve"> 2013, </w:t>
      </w:r>
      <w:r w:rsidRPr="00DF7F5C">
        <w:rPr>
          <w:b/>
          <w:bCs/>
        </w:rPr>
        <w:t>41</w:t>
      </w:r>
      <w:r w:rsidRPr="00DF7F5C">
        <w:t>(Database issue):D56–63.</w:t>
      </w:r>
    </w:p>
    <w:p w:rsidR="001156D5" w:rsidRPr="00A23184" w:rsidRDefault="00B35204" w:rsidP="008E56AB">
      <w:pPr>
        <w:pStyle w:val="Bibliography"/>
        <w:rPr>
          <w:rFonts w:cs="Arial"/>
          <w:szCs w:val="22"/>
        </w:rPr>
      </w:pPr>
      <w:r w:rsidRPr="00DF7F5C">
        <w:rPr>
          <w:rFonts w:cs="Arial"/>
          <w:szCs w:val="22"/>
        </w:rPr>
        <w:fldChar w:fldCharType="end"/>
      </w:r>
      <w:r w:rsidR="00997C63" w:rsidRPr="00DF7F5C">
        <w:rPr>
          <w:rFonts w:cs="Arial"/>
          <w:szCs w:val="22"/>
        </w:rPr>
        <w:fldChar w:fldCharType="begin"/>
      </w:r>
      <w:r w:rsidR="00B168CA" w:rsidRPr="00DF7F5C">
        <w:rPr>
          <w:rFonts w:cs="Arial"/>
          <w:szCs w:val="22"/>
        </w:rPr>
        <w:instrText xml:space="preserve"> ADDIN </w:instrText>
      </w:r>
      <w:r w:rsidR="00997C63" w:rsidRPr="00DF7F5C">
        <w:rPr>
          <w:rFonts w:cs="Arial"/>
          <w:szCs w:val="22"/>
        </w:rPr>
        <w:fldChar w:fldCharType="end"/>
      </w:r>
    </w:p>
    <w:sectPr w:rsidR="001156D5" w:rsidRPr="00A23184" w:rsidSect="002234D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52F" w:rsidRDefault="0009752F" w:rsidP="00C445B0">
      <w:r>
        <w:separator/>
      </w:r>
    </w:p>
  </w:endnote>
  <w:endnote w:type="continuationSeparator" w:id="0">
    <w:p w:rsidR="0009752F" w:rsidRDefault="0009752F" w:rsidP="00C4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015283"/>
      <w:docPartObj>
        <w:docPartGallery w:val="Page Numbers (Bottom of Page)"/>
        <w:docPartUnique/>
      </w:docPartObj>
    </w:sdtPr>
    <w:sdtEndPr/>
    <w:sdtContent>
      <w:p w:rsidR="00ED6A33" w:rsidRDefault="00ED6A33">
        <w:pPr>
          <w:pStyle w:val="Footer"/>
          <w:jc w:val="center"/>
        </w:pPr>
        <w:r>
          <w:fldChar w:fldCharType="begin"/>
        </w:r>
        <w:r>
          <w:instrText xml:space="preserve"> PAGE   \* MERGEFORMAT </w:instrText>
        </w:r>
        <w:r>
          <w:fldChar w:fldCharType="separate"/>
        </w:r>
        <w:r w:rsidR="00010BA0">
          <w:rPr>
            <w:noProof/>
          </w:rPr>
          <w:t>25</w:t>
        </w:r>
        <w:r>
          <w:rPr>
            <w:noProof/>
          </w:rPr>
          <w:fldChar w:fldCharType="end"/>
        </w:r>
      </w:p>
    </w:sdtContent>
  </w:sdt>
  <w:p w:rsidR="00ED6A33" w:rsidRDefault="00ED6A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52F" w:rsidRDefault="0009752F" w:rsidP="00C445B0">
      <w:r>
        <w:separator/>
      </w:r>
    </w:p>
  </w:footnote>
  <w:footnote w:type="continuationSeparator" w:id="0">
    <w:p w:rsidR="0009752F" w:rsidRDefault="0009752F" w:rsidP="00C44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A33" w:rsidRDefault="00ED6A33">
    <w:pPr>
      <w:pStyle w:val="Header"/>
    </w:pPr>
    <w:r>
      <w:t xml:space="preserve">High density </w:t>
    </w:r>
    <w:proofErr w:type="spellStart"/>
    <w:r>
      <w:t>meQTL</w:t>
    </w:r>
    <w:proofErr w:type="spellEnd"/>
    <w:r>
      <w:t xml:space="preserve"> analysis in human blood</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3265"/>
    <w:multiLevelType w:val="hybridMultilevel"/>
    <w:tmpl w:val="3800DC62"/>
    <w:lvl w:ilvl="0" w:tplc="0ABE80E6">
      <w:numFmt w:val="bullet"/>
      <w:lvlText w:val="•"/>
      <w:lvlJc w:val="left"/>
      <w:pPr>
        <w:ind w:left="1080" w:hanging="720"/>
      </w:pPr>
      <w:rPr>
        <w:rFonts w:ascii="Times New Roman" w:eastAsiaTheme="minorHAnsi"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B153A"/>
    <w:multiLevelType w:val="hybridMultilevel"/>
    <w:tmpl w:val="FD80CB56"/>
    <w:lvl w:ilvl="0" w:tplc="2E12E2F8">
      <w:start w:val="1"/>
      <w:numFmt w:val="bullet"/>
      <w:lvlText w:val="•"/>
      <w:lvlJc w:val="left"/>
      <w:pPr>
        <w:tabs>
          <w:tab w:val="num" w:pos="720"/>
        </w:tabs>
        <w:ind w:left="720" w:hanging="360"/>
      </w:pPr>
      <w:rPr>
        <w:rFonts w:ascii="Arial" w:hAnsi="Arial" w:hint="default"/>
      </w:rPr>
    </w:lvl>
    <w:lvl w:ilvl="1" w:tplc="D87C9498" w:tentative="1">
      <w:start w:val="1"/>
      <w:numFmt w:val="bullet"/>
      <w:lvlText w:val="•"/>
      <w:lvlJc w:val="left"/>
      <w:pPr>
        <w:tabs>
          <w:tab w:val="num" w:pos="1440"/>
        </w:tabs>
        <w:ind w:left="1440" w:hanging="360"/>
      </w:pPr>
      <w:rPr>
        <w:rFonts w:ascii="Arial" w:hAnsi="Arial" w:hint="default"/>
      </w:rPr>
    </w:lvl>
    <w:lvl w:ilvl="2" w:tplc="0D8AA88A" w:tentative="1">
      <w:start w:val="1"/>
      <w:numFmt w:val="bullet"/>
      <w:lvlText w:val="•"/>
      <w:lvlJc w:val="left"/>
      <w:pPr>
        <w:tabs>
          <w:tab w:val="num" w:pos="2160"/>
        </w:tabs>
        <w:ind w:left="2160" w:hanging="360"/>
      </w:pPr>
      <w:rPr>
        <w:rFonts w:ascii="Arial" w:hAnsi="Arial" w:hint="default"/>
      </w:rPr>
    </w:lvl>
    <w:lvl w:ilvl="3" w:tplc="29784458" w:tentative="1">
      <w:start w:val="1"/>
      <w:numFmt w:val="bullet"/>
      <w:lvlText w:val="•"/>
      <w:lvlJc w:val="left"/>
      <w:pPr>
        <w:tabs>
          <w:tab w:val="num" w:pos="2880"/>
        </w:tabs>
        <w:ind w:left="2880" w:hanging="360"/>
      </w:pPr>
      <w:rPr>
        <w:rFonts w:ascii="Arial" w:hAnsi="Arial" w:hint="default"/>
      </w:rPr>
    </w:lvl>
    <w:lvl w:ilvl="4" w:tplc="78C81C6C" w:tentative="1">
      <w:start w:val="1"/>
      <w:numFmt w:val="bullet"/>
      <w:lvlText w:val="•"/>
      <w:lvlJc w:val="left"/>
      <w:pPr>
        <w:tabs>
          <w:tab w:val="num" w:pos="3600"/>
        </w:tabs>
        <w:ind w:left="3600" w:hanging="360"/>
      </w:pPr>
      <w:rPr>
        <w:rFonts w:ascii="Arial" w:hAnsi="Arial" w:hint="default"/>
      </w:rPr>
    </w:lvl>
    <w:lvl w:ilvl="5" w:tplc="A0428F7E" w:tentative="1">
      <w:start w:val="1"/>
      <w:numFmt w:val="bullet"/>
      <w:lvlText w:val="•"/>
      <w:lvlJc w:val="left"/>
      <w:pPr>
        <w:tabs>
          <w:tab w:val="num" w:pos="4320"/>
        </w:tabs>
        <w:ind w:left="4320" w:hanging="360"/>
      </w:pPr>
      <w:rPr>
        <w:rFonts w:ascii="Arial" w:hAnsi="Arial" w:hint="default"/>
      </w:rPr>
    </w:lvl>
    <w:lvl w:ilvl="6" w:tplc="810ACE06" w:tentative="1">
      <w:start w:val="1"/>
      <w:numFmt w:val="bullet"/>
      <w:lvlText w:val="•"/>
      <w:lvlJc w:val="left"/>
      <w:pPr>
        <w:tabs>
          <w:tab w:val="num" w:pos="5040"/>
        </w:tabs>
        <w:ind w:left="5040" w:hanging="360"/>
      </w:pPr>
      <w:rPr>
        <w:rFonts w:ascii="Arial" w:hAnsi="Arial" w:hint="default"/>
      </w:rPr>
    </w:lvl>
    <w:lvl w:ilvl="7" w:tplc="337C741A" w:tentative="1">
      <w:start w:val="1"/>
      <w:numFmt w:val="bullet"/>
      <w:lvlText w:val="•"/>
      <w:lvlJc w:val="left"/>
      <w:pPr>
        <w:tabs>
          <w:tab w:val="num" w:pos="5760"/>
        </w:tabs>
        <w:ind w:left="5760" w:hanging="360"/>
      </w:pPr>
      <w:rPr>
        <w:rFonts w:ascii="Arial" w:hAnsi="Arial" w:hint="default"/>
      </w:rPr>
    </w:lvl>
    <w:lvl w:ilvl="8" w:tplc="74A43040" w:tentative="1">
      <w:start w:val="1"/>
      <w:numFmt w:val="bullet"/>
      <w:lvlText w:val="•"/>
      <w:lvlJc w:val="left"/>
      <w:pPr>
        <w:tabs>
          <w:tab w:val="num" w:pos="6480"/>
        </w:tabs>
        <w:ind w:left="6480" w:hanging="360"/>
      </w:pPr>
      <w:rPr>
        <w:rFonts w:ascii="Arial" w:hAnsi="Arial" w:hint="default"/>
      </w:rPr>
    </w:lvl>
  </w:abstractNum>
  <w:abstractNum w:abstractNumId="2">
    <w:nsid w:val="09703018"/>
    <w:multiLevelType w:val="hybridMultilevel"/>
    <w:tmpl w:val="648CE3A6"/>
    <w:lvl w:ilvl="0" w:tplc="BE1A5B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346074"/>
    <w:multiLevelType w:val="hybridMultilevel"/>
    <w:tmpl w:val="E5187FFC"/>
    <w:lvl w:ilvl="0" w:tplc="2C983078">
      <w:start w:val="1"/>
      <w:numFmt w:val="decimal"/>
      <w:lvlText w:val="%1."/>
      <w:lvlJc w:val="left"/>
      <w:pPr>
        <w:ind w:left="274" w:hanging="360"/>
      </w:pPr>
      <w:rPr>
        <w:rFonts w:hint="default"/>
        <w:b w:val="0"/>
      </w:rPr>
    </w:lvl>
    <w:lvl w:ilvl="1" w:tplc="04090019">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4">
    <w:nsid w:val="0E5334D4"/>
    <w:multiLevelType w:val="hybridMultilevel"/>
    <w:tmpl w:val="EF1E196C"/>
    <w:lvl w:ilvl="0" w:tplc="BF163C86">
      <w:start w:val="1"/>
      <w:numFmt w:val="bullet"/>
      <w:lvlText w:val="•"/>
      <w:lvlJc w:val="left"/>
      <w:pPr>
        <w:tabs>
          <w:tab w:val="num" w:pos="720"/>
        </w:tabs>
        <w:ind w:left="720" w:hanging="360"/>
      </w:pPr>
      <w:rPr>
        <w:rFonts w:ascii="Arial" w:hAnsi="Arial" w:hint="default"/>
      </w:rPr>
    </w:lvl>
    <w:lvl w:ilvl="1" w:tplc="6E065838" w:tentative="1">
      <w:start w:val="1"/>
      <w:numFmt w:val="bullet"/>
      <w:lvlText w:val="•"/>
      <w:lvlJc w:val="left"/>
      <w:pPr>
        <w:tabs>
          <w:tab w:val="num" w:pos="1440"/>
        </w:tabs>
        <w:ind w:left="1440" w:hanging="360"/>
      </w:pPr>
      <w:rPr>
        <w:rFonts w:ascii="Arial" w:hAnsi="Arial" w:hint="default"/>
      </w:rPr>
    </w:lvl>
    <w:lvl w:ilvl="2" w:tplc="D3A2A366" w:tentative="1">
      <w:start w:val="1"/>
      <w:numFmt w:val="bullet"/>
      <w:lvlText w:val="•"/>
      <w:lvlJc w:val="left"/>
      <w:pPr>
        <w:tabs>
          <w:tab w:val="num" w:pos="2160"/>
        </w:tabs>
        <w:ind w:left="2160" w:hanging="360"/>
      </w:pPr>
      <w:rPr>
        <w:rFonts w:ascii="Arial" w:hAnsi="Arial" w:hint="default"/>
      </w:rPr>
    </w:lvl>
    <w:lvl w:ilvl="3" w:tplc="F2D4553A" w:tentative="1">
      <w:start w:val="1"/>
      <w:numFmt w:val="bullet"/>
      <w:lvlText w:val="•"/>
      <w:lvlJc w:val="left"/>
      <w:pPr>
        <w:tabs>
          <w:tab w:val="num" w:pos="2880"/>
        </w:tabs>
        <w:ind w:left="2880" w:hanging="360"/>
      </w:pPr>
      <w:rPr>
        <w:rFonts w:ascii="Arial" w:hAnsi="Arial" w:hint="default"/>
      </w:rPr>
    </w:lvl>
    <w:lvl w:ilvl="4" w:tplc="EF624498" w:tentative="1">
      <w:start w:val="1"/>
      <w:numFmt w:val="bullet"/>
      <w:lvlText w:val="•"/>
      <w:lvlJc w:val="left"/>
      <w:pPr>
        <w:tabs>
          <w:tab w:val="num" w:pos="3600"/>
        </w:tabs>
        <w:ind w:left="3600" w:hanging="360"/>
      </w:pPr>
      <w:rPr>
        <w:rFonts w:ascii="Arial" w:hAnsi="Arial" w:hint="default"/>
      </w:rPr>
    </w:lvl>
    <w:lvl w:ilvl="5" w:tplc="E6AAA6AC" w:tentative="1">
      <w:start w:val="1"/>
      <w:numFmt w:val="bullet"/>
      <w:lvlText w:val="•"/>
      <w:lvlJc w:val="left"/>
      <w:pPr>
        <w:tabs>
          <w:tab w:val="num" w:pos="4320"/>
        </w:tabs>
        <w:ind w:left="4320" w:hanging="360"/>
      </w:pPr>
      <w:rPr>
        <w:rFonts w:ascii="Arial" w:hAnsi="Arial" w:hint="default"/>
      </w:rPr>
    </w:lvl>
    <w:lvl w:ilvl="6" w:tplc="7D2435E4" w:tentative="1">
      <w:start w:val="1"/>
      <w:numFmt w:val="bullet"/>
      <w:lvlText w:val="•"/>
      <w:lvlJc w:val="left"/>
      <w:pPr>
        <w:tabs>
          <w:tab w:val="num" w:pos="5040"/>
        </w:tabs>
        <w:ind w:left="5040" w:hanging="360"/>
      </w:pPr>
      <w:rPr>
        <w:rFonts w:ascii="Arial" w:hAnsi="Arial" w:hint="default"/>
      </w:rPr>
    </w:lvl>
    <w:lvl w:ilvl="7" w:tplc="CE542766" w:tentative="1">
      <w:start w:val="1"/>
      <w:numFmt w:val="bullet"/>
      <w:lvlText w:val="•"/>
      <w:lvlJc w:val="left"/>
      <w:pPr>
        <w:tabs>
          <w:tab w:val="num" w:pos="5760"/>
        </w:tabs>
        <w:ind w:left="5760" w:hanging="360"/>
      </w:pPr>
      <w:rPr>
        <w:rFonts w:ascii="Arial" w:hAnsi="Arial" w:hint="default"/>
      </w:rPr>
    </w:lvl>
    <w:lvl w:ilvl="8" w:tplc="D3EC89FE" w:tentative="1">
      <w:start w:val="1"/>
      <w:numFmt w:val="bullet"/>
      <w:lvlText w:val="•"/>
      <w:lvlJc w:val="left"/>
      <w:pPr>
        <w:tabs>
          <w:tab w:val="num" w:pos="6480"/>
        </w:tabs>
        <w:ind w:left="6480" w:hanging="360"/>
      </w:pPr>
      <w:rPr>
        <w:rFonts w:ascii="Arial" w:hAnsi="Arial" w:hint="default"/>
      </w:rPr>
    </w:lvl>
  </w:abstractNum>
  <w:abstractNum w:abstractNumId="5">
    <w:nsid w:val="18A23D9D"/>
    <w:multiLevelType w:val="hybridMultilevel"/>
    <w:tmpl w:val="FD508524"/>
    <w:lvl w:ilvl="0" w:tplc="32149652">
      <w:start w:val="1"/>
      <w:numFmt w:val="decimal"/>
      <w:lvlText w:val="%1."/>
      <w:lvlJc w:val="left"/>
      <w:pPr>
        <w:tabs>
          <w:tab w:val="num" w:pos="720"/>
        </w:tabs>
        <w:ind w:left="720" w:hanging="360"/>
      </w:pPr>
    </w:lvl>
    <w:lvl w:ilvl="1" w:tplc="42AAF99C" w:tentative="1">
      <w:start w:val="1"/>
      <w:numFmt w:val="decimal"/>
      <w:lvlText w:val="%2."/>
      <w:lvlJc w:val="left"/>
      <w:pPr>
        <w:tabs>
          <w:tab w:val="num" w:pos="1440"/>
        </w:tabs>
        <w:ind w:left="1440" w:hanging="360"/>
      </w:pPr>
    </w:lvl>
    <w:lvl w:ilvl="2" w:tplc="88F8251E" w:tentative="1">
      <w:start w:val="1"/>
      <w:numFmt w:val="decimal"/>
      <w:lvlText w:val="%3."/>
      <w:lvlJc w:val="left"/>
      <w:pPr>
        <w:tabs>
          <w:tab w:val="num" w:pos="2160"/>
        </w:tabs>
        <w:ind w:left="2160" w:hanging="360"/>
      </w:pPr>
    </w:lvl>
    <w:lvl w:ilvl="3" w:tplc="6EB6BE12" w:tentative="1">
      <w:start w:val="1"/>
      <w:numFmt w:val="decimal"/>
      <w:lvlText w:val="%4."/>
      <w:lvlJc w:val="left"/>
      <w:pPr>
        <w:tabs>
          <w:tab w:val="num" w:pos="2880"/>
        </w:tabs>
        <w:ind w:left="2880" w:hanging="360"/>
      </w:pPr>
    </w:lvl>
    <w:lvl w:ilvl="4" w:tplc="70863482" w:tentative="1">
      <w:start w:val="1"/>
      <w:numFmt w:val="decimal"/>
      <w:lvlText w:val="%5."/>
      <w:lvlJc w:val="left"/>
      <w:pPr>
        <w:tabs>
          <w:tab w:val="num" w:pos="3600"/>
        </w:tabs>
        <w:ind w:left="3600" w:hanging="360"/>
      </w:pPr>
    </w:lvl>
    <w:lvl w:ilvl="5" w:tplc="E35A74D8" w:tentative="1">
      <w:start w:val="1"/>
      <w:numFmt w:val="decimal"/>
      <w:lvlText w:val="%6."/>
      <w:lvlJc w:val="left"/>
      <w:pPr>
        <w:tabs>
          <w:tab w:val="num" w:pos="4320"/>
        </w:tabs>
        <w:ind w:left="4320" w:hanging="360"/>
      </w:pPr>
    </w:lvl>
    <w:lvl w:ilvl="6" w:tplc="E190D66C" w:tentative="1">
      <w:start w:val="1"/>
      <w:numFmt w:val="decimal"/>
      <w:lvlText w:val="%7."/>
      <w:lvlJc w:val="left"/>
      <w:pPr>
        <w:tabs>
          <w:tab w:val="num" w:pos="5040"/>
        </w:tabs>
        <w:ind w:left="5040" w:hanging="360"/>
      </w:pPr>
    </w:lvl>
    <w:lvl w:ilvl="7" w:tplc="8626D14E" w:tentative="1">
      <w:start w:val="1"/>
      <w:numFmt w:val="decimal"/>
      <w:lvlText w:val="%8."/>
      <w:lvlJc w:val="left"/>
      <w:pPr>
        <w:tabs>
          <w:tab w:val="num" w:pos="5760"/>
        </w:tabs>
        <w:ind w:left="5760" w:hanging="360"/>
      </w:pPr>
    </w:lvl>
    <w:lvl w:ilvl="8" w:tplc="3DEE2DFE" w:tentative="1">
      <w:start w:val="1"/>
      <w:numFmt w:val="decimal"/>
      <w:lvlText w:val="%9."/>
      <w:lvlJc w:val="left"/>
      <w:pPr>
        <w:tabs>
          <w:tab w:val="num" w:pos="6480"/>
        </w:tabs>
        <w:ind w:left="6480" w:hanging="360"/>
      </w:pPr>
    </w:lvl>
  </w:abstractNum>
  <w:abstractNum w:abstractNumId="6">
    <w:nsid w:val="2880706E"/>
    <w:multiLevelType w:val="hybridMultilevel"/>
    <w:tmpl w:val="9F642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770A97"/>
    <w:multiLevelType w:val="hybridMultilevel"/>
    <w:tmpl w:val="7D5C9D52"/>
    <w:lvl w:ilvl="0" w:tplc="FFD8AF3E">
      <w:start w:val="1"/>
      <w:numFmt w:val="decimal"/>
      <w:lvlText w:val="%1."/>
      <w:lvlJc w:val="left"/>
      <w:pPr>
        <w:ind w:left="274" w:hanging="360"/>
      </w:pPr>
      <w:rPr>
        <w:rFonts w:hint="default"/>
        <w:b w:val="0"/>
        <w:color w:val="222222"/>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8">
    <w:nsid w:val="306312B2"/>
    <w:multiLevelType w:val="hybridMultilevel"/>
    <w:tmpl w:val="C49AC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D31D9"/>
    <w:multiLevelType w:val="hybridMultilevel"/>
    <w:tmpl w:val="114E3B9A"/>
    <w:lvl w:ilvl="0" w:tplc="FAE84C10">
      <w:start w:val="1"/>
      <w:numFmt w:val="bullet"/>
      <w:lvlText w:val="•"/>
      <w:lvlJc w:val="left"/>
      <w:pPr>
        <w:tabs>
          <w:tab w:val="num" w:pos="720"/>
        </w:tabs>
        <w:ind w:left="720" w:hanging="360"/>
      </w:pPr>
      <w:rPr>
        <w:rFonts w:ascii="Arial" w:hAnsi="Arial" w:hint="default"/>
      </w:rPr>
    </w:lvl>
    <w:lvl w:ilvl="1" w:tplc="65F28BC8">
      <w:start w:val="1280"/>
      <w:numFmt w:val="bullet"/>
      <w:lvlText w:val="–"/>
      <w:lvlJc w:val="left"/>
      <w:pPr>
        <w:tabs>
          <w:tab w:val="num" w:pos="1440"/>
        </w:tabs>
        <w:ind w:left="1440" w:hanging="360"/>
      </w:pPr>
      <w:rPr>
        <w:rFonts w:ascii="Arial" w:hAnsi="Arial" w:hint="default"/>
      </w:rPr>
    </w:lvl>
    <w:lvl w:ilvl="2" w:tplc="16FC0670" w:tentative="1">
      <w:start w:val="1"/>
      <w:numFmt w:val="bullet"/>
      <w:lvlText w:val="•"/>
      <w:lvlJc w:val="left"/>
      <w:pPr>
        <w:tabs>
          <w:tab w:val="num" w:pos="2160"/>
        </w:tabs>
        <w:ind w:left="2160" w:hanging="360"/>
      </w:pPr>
      <w:rPr>
        <w:rFonts w:ascii="Arial" w:hAnsi="Arial" w:hint="default"/>
      </w:rPr>
    </w:lvl>
    <w:lvl w:ilvl="3" w:tplc="3466B072" w:tentative="1">
      <w:start w:val="1"/>
      <w:numFmt w:val="bullet"/>
      <w:lvlText w:val="•"/>
      <w:lvlJc w:val="left"/>
      <w:pPr>
        <w:tabs>
          <w:tab w:val="num" w:pos="2880"/>
        </w:tabs>
        <w:ind w:left="2880" w:hanging="360"/>
      </w:pPr>
      <w:rPr>
        <w:rFonts w:ascii="Arial" w:hAnsi="Arial" w:hint="default"/>
      </w:rPr>
    </w:lvl>
    <w:lvl w:ilvl="4" w:tplc="756AD36A" w:tentative="1">
      <w:start w:val="1"/>
      <w:numFmt w:val="bullet"/>
      <w:lvlText w:val="•"/>
      <w:lvlJc w:val="left"/>
      <w:pPr>
        <w:tabs>
          <w:tab w:val="num" w:pos="3600"/>
        </w:tabs>
        <w:ind w:left="3600" w:hanging="360"/>
      </w:pPr>
      <w:rPr>
        <w:rFonts w:ascii="Arial" w:hAnsi="Arial" w:hint="default"/>
      </w:rPr>
    </w:lvl>
    <w:lvl w:ilvl="5" w:tplc="261E8FDA" w:tentative="1">
      <w:start w:val="1"/>
      <w:numFmt w:val="bullet"/>
      <w:lvlText w:val="•"/>
      <w:lvlJc w:val="left"/>
      <w:pPr>
        <w:tabs>
          <w:tab w:val="num" w:pos="4320"/>
        </w:tabs>
        <w:ind w:left="4320" w:hanging="360"/>
      </w:pPr>
      <w:rPr>
        <w:rFonts w:ascii="Arial" w:hAnsi="Arial" w:hint="default"/>
      </w:rPr>
    </w:lvl>
    <w:lvl w:ilvl="6" w:tplc="07407B34" w:tentative="1">
      <w:start w:val="1"/>
      <w:numFmt w:val="bullet"/>
      <w:lvlText w:val="•"/>
      <w:lvlJc w:val="left"/>
      <w:pPr>
        <w:tabs>
          <w:tab w:val="num" w:pos="5040"/>
        </w:tabs>
        <w:ind w:left="5040" w:hanging="360"/>
      </w:pPr>
      <w:rPr>
        <w:rFonts w:ascii="Arial" w:hAnsi="Arial" w:hint="default"/>
      </w:rPr>
    </w:lvl>
    <w:lvl w:ilvl="7" w:tplc="EA78B0E8" w:tentative="1">
      <w:start w:val="1"/>
      <w:numFmt w:val="bullet"/>
      <w:lvlText w:val="•"/>
      <w:lvlJc w:val="left"/>
      <w:pPr>
        <w:tabs>
          <w:tab w:val="num" w:pos="5760"/>
        </w:tabs>
        <w:ind w:left="5760" w:hanging="360"/>
      </w:pPr>
      <w:rPr>
        <w:rFonts w:ascii="Arial" w:hAnsi="Arial" w:hint="default"/>
      </w:rPr>
    </w:lvl>
    <w:lvl w:ilvl="8" w:tplc="51A8F77C" w:tentative="1">
      <w:start w:val="1"/>
      <w:numFmt w:val="bullet"/>
      <w:lvlText w:val="•"/>
      <w:lvlJc w:val="left"/>
      <w:pPr>
        <w:tabs>
          <w:tab w:val="num" w:pos="6480"/>
        </w:tabs>
        <w:ind w:left="6480" w:hanging="360"/>
      </w:pPr>
      <w:rPr>
        <w:rFonts w:ascii="Arial" w:hAnsi="Arial" w:hint="default"/>
      </w:rPr>
    </w:lvl>
  </w:abstractNum>
  <w:abstractNum w:abstractNumId="10">
    <w:nsid w:val="32423D1A"/>
    <w:multiLevelType w:val="hybridMultilevel"/>
    <w:tmpl w:val="8E086A0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3A4509"/>
    <w:multiLevelType w:val="hybridMultilevel"/>
    <w:tmpl w:val="5CD49CDA"/>
    <w:lvl w:ilvl="0" w:tplc="C1B6059C">
      <w:start w:val="1"/>
      <w:numFmt w:val="bullet"/>
      <w:lvlText w:val="•"/>
      <w:lvlJc w:val="left"/>
      <w:pPr>
        <w:tabs>
          <w:tab w:val="num" w:pos="720"/>
        </w:tabs>
        <w:ind w:left="720" w:hanging="360"/>
      </w:pPr>
      <w:rPr>
        <w:rFonts w:ascii="Arial" w:hAnsi="Arial" w:hint="default"/>
      </w:rPr>
    </w:lvl>
    <w:lvl w:ilvl="1" w:tplc="B254F17A">
      <w:start w:val="1225"/>
      <w:numFmt w:val="bullet"/>
      <w:lvlText w:val="–"/>
      <w:lvlJc w:val="left"/>
      <w:pPr>
        <w:tabs>
          <w:tab w:val="num" w:pos="1440"/>
        </w:tabs>
        <w:ind w:left="1440" w:hanging="360"/>
      </w:pPr>
      <w:rPr>
        <w:rFonts w:ascii="Arial" w:hAnsi="Arial" w:hint="default"/>
      </w:rPr>
    </w:lvl>
    <w:lvl w:ilvl="2" w:tplc="9F260AF8" w:tentative="1">
      <w:start w:val="1"/>
      <w:numFmt w:val="bullet"/>
      <w:lvlText w:val="•"/>
      <w:lvlJc w:val="left"/>
      <w:pPr>
        <w:tabs>
          <w:tab w:val="num" w:pos="2160"/>
        </w:tabs>
        <w:ind w:left="2160" w:hanging="360"/>
      </w:pPr>
      <w:rPr>
        <w:rFonts w:ascii="Arial" w:hAnsi="Arial" w:hint="default"/>
      </w:rPr>
    </w:lvl>
    <w:lvl w:ilvl="3" w:tplc="13FE706C" w:tentative="1">
      <w:start w:val="1"/>
      <w:numFmt w:val="bullet"/>
      <w:lvlText w:val="•"/>
      <w:lvlJc w:val="left"/>
      <w:pPr>
        <w:tabs>
          <w:tab w:val="num" w:pos="2880"/>
        </w:tabs>
        <w:ind w:left="2880" w:hanging="360"/>
      </w:pPr>
      <w:rPr>
        <w:rFonts w:ascii="Arial" w:hAnsi="Arial" w:hint="default"/>
      </w:rPr>
    </w:lvl>
    <w:lvl w:ilvl="4" w:tplc="81AC213C" w:tentative="1">
      <w:start w:val="1"/>
      <w:numFmt w:val="bullet"/>
      <w:lvlText w:val="•"/>
      <w:lvlJc w:val="left"/>
      <w:pPr>
        <w:tabs>
          <w:tab w:val="num" w:pos="3600"/>
        </w:tabs>
        <w:ind w:left="3600" w:hanging="360"/>
      </w:pPr>
      <w:rPr>
        <w:rFonts w:ascii="Arial" w:hAnsi="Arial" w:hint="default"/>
      </w:rPr>
    </w:lvl>
    <w:lvl w:ilvl="5" w:tplc="572EE790" w:tentative="1">
      <w:start w:val="1"/>
      <w:numFmt w:val="bullet"/>
      <w:lvlText w:val="•"/>
      <w:lvlJc w:val="left"/>
      <w:pPr>
        <w:tabs>
          <w:tab w:val="num" w:pos="4320"/>
        </w:tabs>
        <w:ind w:left="4320" w:hanging="360"/>
      </w:pPr>
      <w:rPr>
        <w:rFonts w:ascii="Arial" w:hAnsi="Arial" w:hint="default"/>
      </w:rPr>
    </w:lvl>
    <w:lvl w:ilvl="6" w:tplc="3B049C16" w:tentative="1">
      <w:start w:val="1"/>
      <w:numFmt w:val="bullet"/>
      <w:lvlText w:val="•"/>
      <w:lvlJc w:val="left"/>
      <w:pPr>
        <w:tabs>
          <w:tab w:val="num" w:pos="5040"/>
        </w:tabs>
        <w:ind w:left="5040" w:hanging="360"/>
      </w:pPr>
      <w:rPr>
        <w:rFonts w:ascii="Arial" w:hAnsi="Arial" w:hint="default"/>
      </w:rPr>
    </w:lvl>
    <w:lvl w:ilvl="7" w:tplc="5F080A64" w:tentative="1">
      <w:start w:val="1"/>
      <w:numFmt w:val="bullet"/>
      <w:lvlText w:val="•"/>
      <w:lvlJc w:val="left"/>
      <w:pPr>
        <w:tabs>
          <w:tab w:val="num" w:pos="5760"/>
        </w:tabs>
        <w:ind w:left="5760" w:hanging="360"/>
      </w:pPr>
      <w:rPr>
        <w:rFonts w:ascii="Arial" w:hAnsi="Arial" w:hint="default"/>
      </w:rPr>
    </w:lvl>
    <w:lvl w:ilvl="8" w:tplc="F49E0D36" w:tentative="1">
      <w:start w:val="1"/>
      <w:numFmt w:val="bullet"/>
      <w:lvlText w:val="•"/>
      <w:lvlJc w:val="left"/>
      <w:pPr>
        <w:tabs>
          <w:tab w:val="num" w:pos="6480"/>
        </w:tabs>
        <w:ind w:left="6480" w:hanging="360"/>
      </w:pPr>
      <w:rPr>
        <w:rFonts w:ascii="Arial" w:hAnsi="Arial" w:hint="default"/>
      </w:rPr>
    </w:lvl>
  </w:abstractNum>
  <w:abstractNum w:abstractNumId="12">
    <w:nsid w:val="4B832D76"/>
    <w:multiLevelType w:val="hybridMultilevel"/>
    <w:tmpl w:val="7C60D81E"/>
    <w:lvl w:ilvl="0" w:tplc="7CB6C7D6">
      <w:start w:val="1"/>
      <w:numFmt w:val="decimal"/>
      <w:lvlText w:val="%1."/>
      <w:lvlJc w:val="left"/>
      <w:pPr>
        <w:tabs>
          <w:tab w:val="num" w:pos="720"/>
        </w:tabs>
        <w:ind w:left="720" w:hanging="360"/>
      </w:pPr>
    </w:lvl>
    <w:lvl w:ilvl="1" w:tplc="FA8A2954">
      <w:start w:val="1029"/>
      <w:numFmt w:val="bullet"/>
      <w:lvlText w:val="–"/>
      <w:lvlJc w:val="left"/>
      <w:pPr>
        <w:tabs>
          <w:tab w:val="num" w:pos="1440"/>
        </w:tabs>
        <w:ind w:left="1440" w:hanging="360"/>
      </w:pPr>
      <w:rPr>
        <w:rFonts w:ascii="Arial" w:hAnsi="Arial" w:hint="default"/>
      </w:rPr>
    </w:lvl>
    <w:lvl w:ilvl="2" w:tplc="D8F6E100" w:tentative="1">
      <w:start w:val="1"/>
      <w:numFmt w:val="decimal"/>
      <w:lvlText w:val="%3."/>
      <w:lvlJc w:val="left"/>
      <w:pPr>
        <w:tabs>
          <w:tab w:val="num" w:pos="2160"/>
        </w:tabs>
        <w:ind w:left="2160" w:hanging="360"/>
      </w:pPr>
    </w:lvl>
    <w:lvl w:ilvl="3" w:tplc="7F347B66" w:tentative="1">
      <w:start w:val="1"/>
      <w:numFmt w:val="decimal"/>
      <w:lvlText w:val="%4."/>
      <w:lvlJc w:val="left"/>
      <w:pPr>
        <w:tabs>
          <w:tab w:val="num" w:pos="2880"/>
        </w:tabs>
        <w:ind w:left="2880" w:hanging="360"/>
      </w:pPr>
    </w:lvl>
    <w:lvl w:ilvl="4" w:tplc="9778710C" w:tentative="1">
      <w:start w:val="1"/>
      <w:numFmt w:val="decimal"/>
      <w:lvlText w:val="%5."/>
      <w:lvlJc w:val="left"/>
      <w:pPr>
        <w:tabs>
          <w:tab w:val="num" w:pos="3600"/>
        </w:tabs>
        <w:ind w:left="3600" w:hanging="360"/>
      </w:pPr>
    </w:lvl>
    <w:lvl w:ilvl="5" w:tplc="610C6ED8" w:tentative="1">
      <w:start w:val="1"/>
      <w:numFmt w:val="decimal"/>
      <w:lvlText w:val="%6."/>
      <w:lvlJc w:val="left"/>
      <w:pPr>
        <w:tabs>
          <w:tab w:val="num" w:pos="4320"/>
        </w:tabs>
        <w:ind w:left="4320" w:hanging="360"/>
      </w:pPr>
    </w:lvl>
    <w:lvl w:ilvl="6" w:tplc="CBFE5084" w:tentative="1">
      <w:start w:val="1"/>
      <w:numFmt w:val="decimal"/>
      <w:lvlText w:val="%7."/>
      <w:lvlJc w:val="left"/>
      <w:pPr>
        <w:tabs>
          <w:tab w:val="num" w:pos="5040"/>
        </w:tabs>
        <w:ind w:left="5040" w:hanging="360"/>
      </w:pPr>
    </w:lvl>
    <w:lvl w:ilvl="7" w:tplc="5F942C5E" w:tentative="1">
      <w:start w:val="1"/>
      <w:numFmt w:val="decimal"/>
      <w:lvlText w:val="%8."/>
      <w:lvlJc w:val="left"/>
      <w:pPr>
        <w:tabs>
          <w:tab w:val="num" w:pos="5760"/>
        </w:tabs>
        <w:ind w:left="5760" w:hanging="360"/>
      </w:pPr>
    </w:lvl>
    <w:lvl w:ilvl="8" w:tplc="7B2224E0" w:tentative="1">
      <w:start w:val="1"/>
      <w:numFmt w:val="decimal"/>
      <w:lvlText w:val="%9."/>
      <w:lvlJc w:val="left"/>
      <w:pPr>
        <w:tabs>
          <w:tab w:val="num" w:pos="6480"/>
        </w:tabs>
        <w:ind w:left="6480" w:hanging="360"/>
      </w:pPr>
    </w:lvl>
  </w:abstractNum>
  <w:abstractNum w:abstractNumId="13">
    <w:nsid w:val="4D7F4529"/>
    <w:multiLevelType w:val="hybridMultilevel"/>
    <w:tmpl w:val="11C88292"/>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E36228"/>
    <w:multiLevelType w:val="hybridMultilevel"/>
    <w:tmpl w:val="B378AB72"/>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2E05D7"/>
    <w:multiLevelType w:val="hybridMultilevel"/>
    <w:tmpl w:val="592AF6C8"/>
    <w:lvl w:ilvl="0" w:tplc="0ABE80E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5051FC"/>
    <w:multiLevelType w:val="hybridMultilevel"/>
    <w:tmpl w:val="E92E4296"/>
    <w:lvl w:ilvl="0" w:tplc="F38E3A8A">
      <w:start w:val="1"/>
      <w:numFmt w:val="bullet"/>
      <w:lvlText w:val="•"/>
      <w:lvlJc w:val="left"/>
      <w:pPr>
        <w:tabs>
          <w:tab w:val="num" w:pos="720"/>
        </w:tabs>
        <w:ind w:left="720" w:hanging="360"/>
      </w:pPr>
      <w:rPr>
        <w:rFonts w:ascii="Arial" w:hAnsi="Arial" w:hint="default"/>
      </w:rPr>
    </w:lvl>
    <w:lvl w:ilvl="1" w:tplc="1444CB4A">
      <w:start w:val="1010"/>
      <w:numFmt w:val="bullet"/>
      <w:lvlText w:val="–"/>
      <w:lvlJc w:val="left"/>
      <w:pPr>
        <w:tabs>
          <w:tab w:val="num" w:pos="1440"/>
        </w:tabs>
        <w:ind w:left="1440" w:hanging="360"/>
      </w:pPr>
      <w:rPr>
        <w:rFonts w:ascii="Arial" w:hAnsi="Arial" w:hint="default"/>
      </w:rPr>
    </w:lvl>
    <w:lvl w:ilvl="2" w:tplc="64AC7B1A" w:tentative="1">
      <w:start w:val="1"/>
      <w:numFmt w:val="bullet"/>
      <w:lvlText w:val="•"/>
      <w:lvlJc w:val="left"/>
      <w:pPr>
        <w:tabs>
          <w:tab w:val="num" w:pos="2160"/>
        </w:tabs>
        <w:ind w:left="2160" w:hanging="360"/>
      </w:pPr>
      <w:rPr>
        <w:rFonts w:ascii="Arial" w:hAnsi="Arial" w:hint="default"/>
      </w:rPr>
    </w:lvl>
    <w:lvl w:ilvl="3" w:tplc="102CC8AA" w:tentative="1">
      <w:start w:val="1"/>
      <w:numFmt w:val="bullet"/>
      <w:lvlText w:val="•"/>
      <w:lvlJc w:val="left"/>
      <w:pPr>
        <w:tabs>
          <w:tab w:val="num" w:pos="2880"/>
        </w:tabs>
        <w:ind w:left="2880" w:hanging="360"/>
      </w:pPr>
      <w:rPr>
        <w:rFonts w:ascii="Arial" w:hAnsi="Arial" w:hint="default"/>
      </w:rPr>
    </w:lvl>
    <w:lvl w:ilvl="4" w:tplc="AB12630A" w:tentative="1">
      <w:start w:val="1"/>
      <w:numFmt w:val="bullet"/>
      <w:lvlText w:val="•"/>
      <w:lvlJc w:val="left"/>
      <w:pPr>
        <w:tabs>
          <w:tab w:val="num" w:pos="3600"/>
        </w:tabs>
        <w:ind w:left="3600" w:hanging="360"/>
      </w:pPr>
      <w:rPr>
        <w:rFonts w:ascii="Arial" w:hAnsi="Arial" w:hint="default"/>
      </w:rPr>
    </w:lvl>
    <w:lvl w:ilvl="5" w:tplc="0B24E2AA" w:tentative="1">
      <w:start w:val="1"/>
      <w:numFmt w:val="bullet"/>
      <w:lvlText w:val="•"/>
      <w:lvlJc w:val="left"/>
      <w:pPr>
        <w:tabs>
          <w:tab w:val="num" w:pos="4320"/>
        </w:tabs>
        <w:ind w:left="4320" w:hanging="360"/>
      </w:pPr>
      <w:rPr>
        <w:rFonts w:ascii="Arial" w:hAnsi="Arial" w:hint="default"/>
      </w:rPr>
    </w:lvl>
    <w:lvl w:ilvl="6" w:tplc="1AC8D14E" w:tentative="1">
      <w:start w:val="1"/>
      <w:numFmt w:val="bullet"/>
      <w:lvlText w:val="•"/>
      <w:lvlJc w:val="left"/>
      <w:pPr>
        <w:tabs>
          <w:tab w:val="num" w:pos="5040"/>
        </w:tabs>
        <w:ind w:left="5040" w:hanging="360"/>
      </w:pPr>
      <w:rPr>
        <w:rFonts w:ascii="Arial" w:hAnsi="Arial" w:hint="default"/>
      </w:rPr>
    </w:lvl>
    <w:lvl w:ilvl="7" w:tplc="3FB8FFB8" w:tentative="1">
      <w:start w:val="1"/>
      <w:numFmt w:val="bullet"/>
      <w:lvlText w:val="•"/>
      <w:lvlJc w:val="left"/>
      <w:pPr>
        <w:tabs>
          <w:tab w:val="num" w:pos="5760"/>
        </w:tabs>
        <w:ind w:left="5760" w:hanging="360"/>
      </w:pPr>
      <w:rPr>
        <w:rFonts w:ascii="Arial" w:hAnsi="Arial" w:hint="default"/>
      </w:rPr>
    </w:lvl>
    <w:lvl w:ilvl="8" w:tplc="D04C9D5C" w:tentative="1">
      <w:start w:val="1"/>
      <w:numFmt w:val="bullet"/>
      <w:lvlText w:val="•"/>
      <w:lvlJc w:val="left"/>
      <w:pPr>
        <w:tabs>
          <w:tab w:val="num" w:pos="6480"/>
        </w:tabs>
        <w:ind w:left="6480" w:hanging="360"/>
      </w:pPr>
      <w:rPr>
        <w:rFonts w:ascii="Arial" w:hAnsi="Arial" w:hint="default"/>
      </w:rPr>
    </w:lvl>
  </w:abstractNum>
  <w:abstractNum w:abstractNumId="17">
    <w:nsid w:val="64F565C1"/>
    <w:multiLevelType w:val="hybridMultilevel"/>
    <w:tmpl w:val="AF607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0009B1"/>
    <w:multiLevelType w:val="hybridMultilevel"/>
    <w:tmpl w:val="24948CCE"/>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0A58B4"/>
    <w:multiLevelType w:val="hybridMultilevel"/>
    <w:tmpl w:val="7FE4C06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DD711A2"/>
    <w:multiLevelType w:val="hybridMultilevel"/>
    <w:tmpl w:val="315037CC"/>
    <w:lvl w:ilvl="0" w:tplc="0ABE80E6">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DB2111"/>
    <w:multiLevelType w:val="hybridMultilevel"/>
    <w:tmpl w:val="5F3CF34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539E1"/>
    <w:multiLevelType w:val="hybridMultilevel"/>
    <w:tmpl w:val="FAA66CDA"/>
    <w:lvl w:ilvl="0" w:tplc="73889C70">
      <w:start w:val="1"/>
      <w:numFmt w:val="decimal"/>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23">
    <w:nsid w:val="75760FEC"/>
    <w:multiLevelType w:val="hybridMultilevel"/>
    <w:tmpl w:val="E9AC0AF2"/>
    <w:lvl w:ilvl="0" w:tplc="0409000F">
      <w:start w:val="1"/>
      <w:numFmt w:val="decimal"/>
      <w:lvlText w:val="%1."/>
      <w:lvlJc w:val="left"/>
      <w:pPr>
        <w:ind w:left="108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AD4764"/>
    <w:multiLevelType w:val="hybridMultilevel"/>
    <w:tmpl w:val="34143018"/>
    <w:lvl w:ilvl="0" w:tplc="0409000F">
      <w:start w:val="1"/>
      <w:numFmt w:val="decimal"/>
      <w:lvlText w:val="%1."/>
      <w:lvlJc w:val="left"/>
      <w:pPr>
        <w:ind w:left="108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1125DE"/>
    <w:multiLevelType w:val="hybridMultilevel"/>
    <w:tmpl w:val="EE0E2256"/>
    <w:lvl w:ilvl="0" w:tplc="0ABE80E6">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0"/>
  </w:num>
  <w:num w:numId="4">
    <w:abstractNumId w:val="4"/>
  </w:num>
  <w:num w:numId="5">
    <w:abstractNumId w:val="12"/>
  </w:num>
  <w:num w:numId="6">
    <w:abstractNumId w:val="14"/>
  </w:num>
  <w:num w:numId="7">
    <w:abstractNumId w:val="9"/>
  </w:num>
  <w:num w:numId="8">
    <w:abstractNumId w:val="18"/>
  </w:num>
  <w:num w:numId="9">
    <w:abstractNumId w:val="16"/>
  </w:num>
  <w:num w:numId="10">
    <w:abstractNumId w:val="13"/>
  </w:num>
  <w:num w:numId="11">
    <w:abstractNumId w:val="11"/>
  </w:num>
  <w:num w:numId="12">
    <w:abstractNumId w:val="0"/>
  </w:num>
  <w:num w:numId="13">
    <w:abstractNumId w:val="10"/>
  </w:num>
  <w:num w:numId="14">
    <w:abstractNumId w:val="5"/>
  </w:num>
  <w:num w:numId="15">
    <w:abstractNumId w:val="1"/>
  </w:num>
  <w:num w:numId="16">
    <w:abstractNumId w:val="19"/>
  </w:num>
  <w:num w:numId="17">
    <w:abstractNumId w:val="23"/>
  </w:num>
  <w:num w:numId="18">
    <w:abstractNumId w:val="24"/>
  </w:num>
  <w:num w:numId="19">
    <w:abstractNumId w:val="21"/>
  </w:num>
  <w:num w:numId="20">
    <w:abstractNumId w:val="25"/>
  </w:num>
  <w:num w:numId="21">
    <w:abstractNumId w:val="7"/>
  </w:num>
  <w:num w:numId="22">
    <w:abstractNumId w:val="3"/>
  </w:num>
  <w:num w:numId="23">
    <w:abstractNumId w:val="6"/>
  </w:num>
  <w:num w:numId="24">
    <w:abstractNumId w:val="22"/>
  </w:num>
  <w:num w:numId="25">
    <w:abstractNumId w:val="17"/>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 w:name="EN.Layout" w:val="&lt;ENLayout&gt;&lt;Style&gt;Genome Biolog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Methylation-Saved-Saved.enl&lt;/item&gt;&lt;/Libraries&gt;&lt;/ENLibraries&gt;"/>
  </w:docVars>
  <w:rsids>
    <w:rsidRoot w:val="00302075"/>
    <w:rsid w:val="000010B7"/>
    <w:rsid w:val="00001167"/>
    <w:rsid w:val="00001648"/>
    <w:rsid w:val="00001C36"/>
    <w:rsid w:val="0000257D"/>
    <w:rsid w:val="0000338B"/>
    <w:rsid w:val="0000475F"/>
    <w:rsid w:val="000055CF"/>
    <w:rsid w:val="00005676"/>
    <w:rsid w:val="0000660D"/>
    <w:rsid w:val="00006C96"/>
    <w:rsid w:val="00010BA0"/>
    <w:rsid w:val="00011E37"/>
    <w:rsid w:val="0001330E"/>
    <w:rsid w:val="000136B2"/>
    <w:rsid w:val="00013A12"/>
    <w:rsid w:val="00020925"/>
    <w:rsid w:val="00020A3E"/>
    <w:rsid w:val="00023283"/>
    <w:rsid w:val="0002536D"/>
    <w:rsid w:val="00025BF7"/>
    <w:rsid w:val="0002645C"/>
    <w:rsid w:val="000301A2"/>
    <w:rsid w:val="00030238"/>
    <w:rsid w:val="00032BC0"/>
    <w:rsid w:val="000339FA"/>
    <w:rsid w:val="000344D1"/>
    <w:rsid w:val="00035FD9"/>
    <w:rsid w:val="000402DD"/>
    <w:rsid w:val="00041A7F"/>
    <w:rsid w:val="0004573A"/>
    <w:rsid w:val="00045E78"/>
    <w:rsid w:val="00047809"/>
    <w:rsid w:val="00047FB0"/>
    <w:rsid w:val="00052675"/>
    <w:rsid w:val="00052B6F"/>
    <w:rsid w:val="00053003"/>
    <w:rsid w:val="0005430A"/>
    <w:rsid w:val="000602B1"/>
    <w:rsid w:val="000604A7"/>
    <w:rsid w:val="00060E05"/>
    <w:rsid w:val="00062B27"/>
    <w:rsid w:val="00064BEB"/>
    <w:rsid w:val="000659EB"/>
    <w:rsid w:val="0007001F"/>
    <w:rsid w:val="00070ED3"/>
    <w:rsid w:val="000725CA"/>
    <w:rsid w:val="000725F1"/>
    <w:rsid w:val="00072B8E"/>
    <w:rsid w:val="000732C5"/>
    <w:rsid w:val="00073E29"/>
    <w:rsid w:val="000746B8"/>
    <w:rsid w:val="00074A06"/>
    <w:rsid w:val="00075B0B"/>
    <w:rsid w:val="00076C58"/>
    <w:rsid w:val="00077780"/>
    <w:rsid w:val="00081900"/>
    <w:rsid w:val="00090C76"/>
    <w:rsid w:val="00091236"/>
    <w:rsid w:val="00092E5D"/>
    <w:rsid w:val="00094E81"/>
    <w:rsid w:val="00096350"/>
    <w:rsid w:val="0009752F"/>
    <w:rsid w:val="000975C5"/>
    <w:rsid w:val="00097F0F"/>
    <w:rsid w:val="000A0685"/>
    <w:rsid w:val="000A0CDA"/>
    <w:rsid w:val="000A1EE2"/>
    <w:rsid w:val="000A272C"/>
    <w:rsid w:val="000A39B3"/>
    <w:rsid w:val="000A5A51"/>
    <w:rsid w:val="000A7C06"/>
    <w:rsid w:val="000A7F48"/>
    <w:rsid w:val="000B2C61"/>
    <w:rsid w:val="000B50CA"/>
    <w:rsid w:val="000B6417"/>
    <w:rsid w:val="000B75D2"/>
    <w:rsid w:val="000C0A2E"/>
    <w:rsid w:val="000C26D7"/>
    <w:rsid w:val="000C3062"/>
    <w:rsid w:val="000C719E"/>
    <w:rsid w:val="000C7E7A"/>
    <w:rsid w:val="000D016F"/>
    <w:rsid w:val="000D07CB"/>
    <w:rsid w:val="000D1476"/>
    <w:rsid w:val="000D25A8"/>
    <w:rsid w:val="000E14D4"/>
    <w:rsid w:val="000E177B"/>
    <w:rsid w:val="000E53BA"/>
    <w:rsid w:val="000E554B"/>
    <w:rsid w:val="000F0301"/>
    <w:rsid w:val="000F1A4B"/>
    <w:rsid w:val="000F2B6A"/>
    <w:rsid w:val="000F316E"/>
    <w:rsid w:val="000F47E2"/>
    <w:rsid w:val="000F4A10"/>
    <w:rsid w:val="000F503E"/>
    <w:rsid w:val="000F5FB3"/>
    <w:rsid w:val="000F6B91"/>
    <w:rsid w:val="00101166"/>
    <w:rsid w:val="00101BD9"/>
    <w:rsid w:val="001031AB"/>
    <w:rsid w:val="00104209"/>
    <w:rsid w:val="001044C7"/>
    <w:rsid w:val="00105AF2"/>
    <w:rsid w:val="00106628"/>
    <w:rsid w:val="0011044C"/>
    <w:rsid w:val="001132D2"/>
    <w:rsid w:val="001156D5"/>
    <w:rsid w:val="00116AE4"/>
    <w:rsid w:val="00116C40"/>
    <w:rsid w:val="00120ADA"/>
    <w:rsid w:val="00120B29"/>
    <w:rsid w:val="001213D2"/>
    <w:rsid w:val="001233A7"/>
    <w:rsid w:val="00123BC5"/>
    <w:rsid w:val="0012448C"/>
    <w:rsid w:val="0012662B"/>
    <w:rsid w:val="00127009"/>
    <w:rsid w:val="00127819"/>
    <w:rsid w:val="00130D19"/>
    <w:rsid w:val="00133E33"/>
    <w:rsid w:val="001340CA"/>
    <w:rsid w:val="00134C63"/>
    <w:rsid w:val="00134E79"/>
    <w:rsid w:val="001353EC"/>
    <w:rsid w:val="0013797E"/>
    <w:rsid w:val="00137E7A"/>
    <w:rsid w:val="00140F12"/>
    <w:rsid w:val="001436D4"/>
    <w:rsid w:val="00143F0F"/>
    <w:rsid w:val="00143FA8"/>
    <w:rsid w:val="00144929"/>
    <w:rsid w:val="00145A49"/>
    <w:rsid w:val="00145EC1"/>
    <w:rsid w:val="0014678F"/>
    <w:rsid w:val="00151A4E"/>
    <w:rsid w:val="00153132"/>
    <w:rsid w:val="00153963"/>
    <w:rsid w:val="00153D7E"/>
    <w:rsid w:val="00153DA7"/>
    <w:rsid w:val="00154864"/>
    <w:rsid w:val="00154E0E"/>
    <w:rsid w:val="00155138"/>
    <w:rsid w:val="001568FA"/>
    <w:rsid w:val="00157698"/>
    <w:rsid w:val="00160813"/>
    <w:rsid w:val="00160E4F"/>
    <w:rsid w:val="00162E89"/>
    <w:rsid w:val="00162F97"/>
    <w:rsid w:val="00164778"/>
    <w:rsid w:val="00164A19"/>
    <w:rsid w:val="00164E77"/>
    <w:rsid w:val="0016594A"/>
    <w:rsid w:val="00166939"/>
    <w:rsid w:val="00167DB9"/>
    <w:rsid w:val="00167EAC"/>
    <w:rsid w:val="00170057"/>
    <w:rsid w:val="0017121B"/>
    <w:rsid w:val="001725C8"/>
    <w:rsid w:val="001729FA"/>
    <w:rsid w:val="00172B41"/>
    <w:rsid w:val="00174375"/>
    <w:rsid w:val="001746A1"/>
    <w:rsid w:val="0017613C"/>
    <w:rsid w:val="001763E6"/>
    <w:rsid w:val="00176F67"/>
    <w:rsid w:val="00177C05"/>
    <w:rsid w:val="00177D5E"/>
    <w:rsid w:val="001818D0"/>
    <w:rsid w:val="00182EF1"/>
    <w:rsid w:val="001833A4"/>
    <w:rsid w:val="0018483F"/>
    <w:rsid w:val="00184BD8"/>
    <w:rsid w:val="00186639"/>
    <w:rsid w:val="00186EB9"/>
    <w:rsid w:val="00187614"/>
    <w:rsid w:val="001918DB"/>
    <w:rsid w:val="001972D1"/>
    <w:rsid w:val="001975F8"/>
    <w:rsid w:val="00197A76"/>
    <w:rsid w:val="00197DF2"/>
    <w:rsid w:val="001A03F7"/>
    <w:rsid w:val="001A1773"/>
    <w:rsid w:val="001A1BE6"/>
    <w:rsid w:val="001A33DA"/>
    <w:rsid w:val="001A3935"/>
    <w:rsid w:val="001A48FD"/>
    <w:rsid w:val="001A4BD9"/>
    <w:rsid w:val="001A4E59"/>
    <w:rsid w:val="001A6097"/>
    <w:rsid w:val="001A627D"/>
    <w:rsid w:val="001A7A30"/>
    <w:rsid w:val="001B2A2D"/>
    <w:rsid w:val="001B39E2"/>
    <w:rsid w:val="001C14A9"/>
    <w:rsid w:val="001C174E"/>
    <w:rsid w:val="001C1A85"/>
    <w:rsid w:val="001C3C55"/>
    <w:rsid w:val="001C4378"/>
    <w:rsid w:val="001C4A9F"/>
    <w:rsid w:val="001C5AF2"/>
    <w:rsid w:val="001C5E1B"/>
    <w:rsid w:val="001C6E44"/>
    <w:rsid w:val="001D06A5"/>
    <w:rsid w:val="001D1C31"/>
    <w:rsid w:val="001D1E72"/>
    <w:rsid w:val="001D3204"/>
    <w:rsid w:val="001D5A74"/>
    <w:rsid w:val="001D6B24"/>
    <w:rsid w:val="001E22CE"/>
    <w:rsid w:val="001E251E"/>
    <w:rsid w:val="001E3778"/>
    <w:rsid w:val="001E49E5"/>
    <w:rsid w:val="001E5CBE"/>
    <w:rsid w:val="001E63D5"/>
    <w:rsid w:val="001E64E1"/>
    <w:rsid w:val="001E782D"/>
    <w:rsid w:val="001F07F2"/>
    <w:rsid w:val="001F1F1E"/>
    <w:rsid w:val="001F28F1"/>
    <w:rsid w:val="001F34C9"/>
    <w:rsid w:val="001F3D2B"/>
    <w:rsid w:val="001F3E12"/>
    <w:rsid w:val="001F46D5"/>
    <w:rsid w:val="001F5970"/>
    <w:rsid w:val="001F5B1B"/>
    <w:rsid w:val="001F5E1F"/>
    <w:rsid w:val="001F65FA"/>
    <w:rsid w:val="001F7EFC"/>
    <w:rsid w:val="001F7FD6"/>
    <w:rsid w:val="00200413"/>
    <w:rsid w:val="00200871"/>
    <w:rsid w:val="00201159"/>
    <w:rsid w:val="00201D94"/>
    <w:rsid w:val="00203060"/>
    <w:rsid w:val="00203142"/>
    <w:rsid w:val="002032D4"/>
    <w:rsid w:val="002112F9"/>
    <w:rsid w:val="00211A6A"/>
    <w:rsid w:val="0021238F"/>
    <w:rsid w:val="00212A1E"/>
    <w:rsid w:val="00212DA5"/>
    <w:rsid w:val="0021394A"/>
    <w:rsid w:val="00213B94"/>
    <w:rsid w:val="00213EEC"/>
    <w:rsid w:val="00215096"/>
    <w:rsid w:val="002151BE"/>
    <w:rsid w:val="0021545A"/>
    <w:rsid w:val="0021752E"/>
    <w:rsid w:val="00222A35"/>
    <w:rsid w:val="002234DE"/>
    <w:rsid w:val="00223702"/>
    <w:rsid w:val="00223DDA"/>
    <w:rsid w:val="00224322"/>
    <w:rsid w:val="00226AEB"/>
    <w:rsid w:val="00231918"/>
    <w:rsid w:val="00232942"/>
    <w:rsid w:val="002331A2"/>
    <w:rsid w:val="002334BD"/>
    <w:rsid w:val="002334F7"/>
    <w:rsid w:val="002349B5"/>
    <w:rsid w:val="00235F88"/>
    <w:rsid w:val="0023658A"/>
    <w:rsid w:val="002372EE"/>
    <w:rsid w:val="00237929"/>
    <w:rsid w:val="00237AF4"/>
    <w:rsid w:val="00240079"/>
    <w:rsid w:val="0024094D"/>
    <w:rsid w:val="00240B3A"/>
    <w:rsid w:val="00240CB0"/>
    <w:rsid w:val="00242F32"/>
    <w:rsid w:val="002447C5"/>
    <w:rsid w:val="00244A72"/>
    <w:rsid w:val="00245EE9"/>
    <w:rsid w:val="00246067"/>
    <w:rsid w:val="00250129"/>
    <w:rsid w:val="00250923"/>
    <w:rsid w:val="00253700"/>
    <w:rsid w:val="002549C3"/>
    <w:rsid w:val="00256607"/>
    <w:rsid w:val="00256F22"/>
    <w:rsid w:val="00260F8C"/>
    <w:rsid w:val="00261F5D"/>
    <w:rsid w:val="00262490"/>
    <w:rsid w:val="00264BFC"/>
    <w:rsid w:val="0026503A"/>
    <w:rsid w:val="00266792"/>
    <w:rsid w:val="00267698"/>
    <w:rsid w:val="00270510"/>
    <w:rsid w:val="0027054C"/>
    <w:rsid w:val="0027153A"/>
    <w:rsid w:val="0027202E"/>
    <w:rsid w:val="00272216"/>
    <w:rsid w:val="00272709"/>
    <w:rsid w:val="00273365"/>
    <w:rsid w:val="00275D2E"/>
    <w:rsid w:val="00276E4B"/>
    <w:rsid w:val="0027717E"/>
    <w:rsid w:val="00277610"/>
    <w:rsid w:val="002777D7"/>
    <w:rsid w:val="002810BB"/>
    <w:rsid w:val="002812B3"/>
    <w:rsid w:val="002823D2"/>
    <w:rsid w:val="00282940"/>
    <w:rsid w:val="00283EB4"/>
    <w:rsid w:val="002847C1"/>
    <w:rsid w:val="00284BC0"/>
    <w:rsid w:val="002852A0"/>
    <w:rsid w:val="00286631"/>
    <w:rsid w:val="00286B58"/>
    <w:rsid w:val="00287756"/>
    <w:rsid w:val="00290370"/>
    <w:rsid w:val="0029037D"/>
    <w:rsid w:val="0029073A"/>
    <w:rsid w:val="00290BB7"/>
    <w:rsid w:val="00292351"/>
    <w:rsid w:val="002952DB"/>
    <w:rsid w:val="00295E3B"/>
    <w:rsid w:val="00297A2B"/>
    <w:rsid w:val="002A2656"/>
    <w:rsid w:val="002A3BCC"/>
    <w:rsid w:val="002A46C1"/>
    <w:rsid w:val="002B09EE"/>
    <w:rsid w:val="002B1B11"/>
    <w:rsid w:val="002B1D0D"/>
    <w:rsid w:val="002B4682"/>
    <w:rsid w:val="002B4870"/>
    <w:rsid w:val="002B51A4"/>
    <w:rsid w:val="002B5D79"/>
    <w:rsid w:val="002B6922"/>
    <w:rsid w:val="002B6E50"/>
    <w:rsid w:val="002C1142"/>
    <w:rsid w:val="002C23BA"/>
    <w:rsid w:val="002C24A5"/>
    <w:rsid w:val="002C40D7"/>
    <w:rsid w:val="002C494B"/>
    <w:rsid w:val="002C6B78"/>
    <w:rsid w:val="002C7D03"/>
    <w:rsid w:val="002D01F4"/>
    <w:rsid w:val="002D2185"/>
    <w:rsid w:val="002D24AA"/>
    <w:rsid w:val="002D370D"/>
    <w:rsid w:val="002D46F3"/>
    <w:rsid w:val="002D49AF"/>
    <w:rsid w:val="002D682A"/>
    <w:rsid w:val="002D6A23"/>
    <w:rsid w:val="002E07BF"/>
    <w:rsid w:val="002E5011"/>
    <w:rsid w:val="002E6B47"/>
    <w:rsid w:val="002E6C22"/>
    <w:rsid w:val="002E78C2"/>
    <w:rsid w:val="002E7D72"/>
    <w:rsid w:val="002E7E76"/>
    <w:rsid w:val="002F00AA"/>
    <w:rsid w:val="002F0359"/>
    <w:rsid w:val="002F132A"/>
    <w:rsid w:val="002F1696"/>
    <w:rsid w:val="002F1A4B"/>
    <w:rsid w:val="002F2FDA"/>
    <w:rsid w:val="002F3838"/>
    <w:rsid w:val="002F3D8F"/>
    <w:rsid w:val="002F49F9"/>
    <w:rsid w:val="002F4F74"/>
    <w:rsid w:val="002F5E3D"/>
    <w:rsid w:val="0030165E"/>
    <w:rsid w:val="00302075"/>
    <w:rsid w:val="003024CF"/>
    <w:rsid w:val="00303E9B"/>
    <w:rsid w:val="00306D3B"/>
    <w:rsid w:val="003138FC"/>
    <w:rsid w:val="00313B1E"/>
    <w:rsid w:val="00313D26"/>
    <w:rsid w:val="0031461E"/>
    <w:rsid w:val="00314C6F"/>
    <w:rsid w:val="003152A8"/>
    <w:rsid w:val="00316D91"/>
    <w:rsid w:val="00317AB3"/>
    <w:rsid w:val="003206EB"/>
    <w:rsid w:val="00321874"/>
    <w:rsid w:val="00324209"/>
    <w:rsid w:val="0032514F"/>
    <w:rsid w:val="00325CE2"/>
    <w:rsid w:val="00331922"/>
    <w:rsid w:val="003343B5"/>
    <w:rsid w:val="00336A47"/>
    <w:rsid w:val="00336CDC"/>
    <w:rsid w:val="00336D3F"/>
    <w:rsid w:val="00336F83"/>
    <w:rsid w:val="00341B37"/>
    <w:rsid w:val="00343337"/>
    <w:rsid w:val="00343BB9"/>
    <w:rsid w:val="00343E61"/>
    <w:rsid w:val="00344139"/>
    <w:rsid w:val="00344450"/>
    <w:rsid w:val="00344680"/>
    <w:rsid w:val="003470B0"/>
    <w:rsid w:val="0035236F"/>
    <w:rsid w:val="003528C0"/>
    <w:rsid w:val="00353630"/>
    <w:rsid w:val="00353919"/>
    <w:rsid w:val="00355DA4"/>
    <w:rsid w:val="003571B1"/>
    <w:rsid w:val="003574AF"/>
    <w:rsid w:val="00360154"/>
    <w:rsid w:val="003608BD"/>
    <w:rsid w:val="00360F2E"/>
    <w:rsid w:val="00361291"/>
    <w:rsid w:val="00361452"/>
    <w:rsid w:val="0036181D"/>
    <w:rsid w:val="0036202A"/>
    <w:rsid w:val="0036362C"/>
    <w:rsid w:val="00363B9C"/>
    <w:rsid w:val="00363EBE"/>
    <w:rsid w:val="00364769"/>
    <w:rsid w:val="003656FC"/>
    <w:rsid w:val="00365CE9"/>
    <w:rsid w:val="0036747D"/>
    <w:rsid w:val="003701E1"/>
    <w:rsid w:val="003709D0"/>
    <w:rsid w:val="00371EA9"/>
    <w:rsid w:val="00374BF5"/>
    <w:rsid w:val="00377016"/>
    <w:rsid w:val="00380D34"/>
    <w:rsid w:val="0038390B"/>
    <w:rsid w:val="00386526"/>
    <w:rsid w:val="00387431"/>
    <w:rsid w:val="0038792E"/>
    <w:rsid w:val="00387E8E"/>
    <w:rsid w:val="0039044A"/>
    <w:rsid w:val="00390BE1"/>
    <w:rsid w:val="00391022"/>
    <w:rsid w:val="00391B47"/>
    <w:rsid w:val="00393432"/>
    <w:rsid w:val="00393A1E"/>
    <w:rsid w:val="003944F8"/>
    <w:rsid w:val="0039501E"/>
    <w:rsid w:val="003950B8"/>
    <w:rsid w:val="003A1FF5"/>
    <w:rsid w:val="003A2A68"/>
    <w:rsid w:val="003A3FA9"/>
    <w:rsid w:val="003A4AE9"/>
    <w:rsid w:val="003A566C"/>
    <w:rsid w:val="003A7443"/>
    <w:rsid w:val="003B165B"/>
    <w:rsid w:val="003B1D03"/>
    <w:rsid w:val="003B2F97"/>
    <w:rsid w:val="003B34D9"/>
    <w:rsid w:val="003B3B9F"/>
    <w:rsid w:val="003C06BC"/>
    <w:rsid w:val="003C10CD"/>
    <w:rsid w:val="003C1319"/>
    <w:rsid w:val="003C2A7A"/>
    <w:rsid w:val="003C4235"/>
    <w:rsid w:val="003C46D6"/>
    <w:rsid w:val="003C48DB"/>
    <w:rsid w:val="003C5D9D"/>
    <w:rsid w:val="003C7E0C"/>
    <w:rsid w:val="003C7F88"/>
    <w:rsid w:val="003D0FE7"/>
    <w:rsid w:val="003D2898"/>
    <w:rsid w:val="003D3818"/>
    <w:rsid w:val="003D40C5"/>
    <w:rsid w:val="003D624B"/>
    <w:rsid w:val="003D67AA"/>
    <w:rsid w:val="003D7EE7"/>
    <w:rsid w:val="003E0E75"/>
    <w:rsid w:val="003E2484"/>
    <w:rsid w:val="003E3FD9"/>
    <w:rsid w:val="003E4A64"/>
    <w:rsid w:val="003E5C7F"/>
    <w:rsid w:val="003E62F4"/>
    <w:rsid w:val="003E66AE"/>
    <w:rsid w:val="003E7C31"/>
    <w:rsid w:val="003F0037"/>
    <w:rsid w:val="003F204B"/>
    <w:rsid w:val="003F22BF"/>
    <w:rsid w:val="003F2F3E"/>
    <w:rsid w:val="003F547D"/>
    <w:rsid w:val="003F6CF3"/>
    <w:rsid w:val="003F7227"/>
    <w:rsid w:val="003F73A5"/>
    <w:rsid w:val="003F7E1D"/>
    <w:rsid w:val="00400967"/>
    <w:rsid w:val="004056ED"/>
    <w:rsid w:val="00405F5F"/>
    <w:rsid w:val="004078D6"/>
    <w:rsid w:val="00407F8B"/>
    <w:rsid w:val="004103F2"/>
    <w:rsid w:val="004125B3"/>
    <w:rsid w:val="004133BA"/>
    <w:rsid w:val="00413663"/>
    <w:rsid w:val="00413885"/>
    <w:rsid w:val="00414038"/>
    <w:rsid w:val="0041442F"/>
    <w:rsid w:val="00415902"/>
    <w:rsid w:val="00415A16"/>
    <w:rsid w:val="00415AE9"/>
    <w:rsid w:val="00415F33"/>
    <w:rsid w:val="004162F0"/>
    <w:rsid w:val="00417F0B"/>
    <w:rsid w:val="0042029B"/>
    <w:rsid w:val="00422087"/>
    <w:rsid w:val="00422873"/>
    <w:rsid w:val="004229D7"/>
    <w:rsid w:val="00422CDA"/>
    <w:rsid w:val="004249FD"/>
    <w:rsid w:val="00424F7C"/>
    <w:rsid w:val="00426CC5"/>
    <w:rsid w:val="00426F9D"/>
    <w:rsid w:val="00426FF3"/>
    <w:rsid w:val="004275E9"/>
    <w:rsid w:val="00427B53"/>
    <w:rsid w:val="00431740"/>
    <w:rsid w:val="00431874"/>
    <w:rsid w:val="004325ED"/>
    <w:rsid w:val="004331A8"/>
    <w:rsid w:val="00434A6F"/>
    <w:rsid w:val="004355B7"/>
    <w:rsid w:val="00435A5F"/>
    <w:rsid w:val="00435D45"/>
    <w:rsid w:val="004363C4"/>
    <w:rsid w:val="0044118B"/>
    <w:rsid w:val="00441E62"/>
    <w:rsid w:val="00442E08"/>
    <w:rsid w:val="00444902"/>
    <w:rsid w:val="00444E0C"/>
    <w:rsid w:val="00444E5C"/>
    <w:rsid w:val="004451F6"/>
    <w:rsid w:val="00446679"/>
    <w:rsid w:val="0044756C"/>
    <w:rsid w:val="00450755"/>
    <w:rsid w:val="004531F1"/>
    <w:rsid w:val="004533C9"/>
    <w:rsid w:val="004566D6"/>
    <w:rsid w:val="00460F7F"/>
    <w:rsid w:val="0046248F"/>
    <w:rsid w:val="00462AFB"/>
    <w:rsid w:val="00462D8C"/>
    <w:rsid w:val="00465F2A"/>
    <w:rsid w:val="00470294"/>
    <w:rsid w:val="0047056F"/>
    <w:rsid w:val="004709A7"/>
    <w:rsid w:val="004716D8"/>
    <w:rsid w:val="0047295B"/>
    <w:rsid w:val="004732CB"/>
    <w:rsid w:val="00473695"/>
    <w:rsid w:val="0047526F"/>
    <w:rsid w:val="004758DE"/>
    <w:rsid w:val="004764CD"/>
    <w:rsid w:val="00476530"/>
    <w:rsid w:val="00490960"/>
    <w:rsid w:val="00493ADE"/>
    <w:rsid w:val="0049469E"/>
    <w:rsid w:val="00494C5F"/>
    <w:rsid w:val="00495469"/>
    <w:rsid w:val="004974C4"/>
    <w:rsid w:val="004A0660"/>
    <w:rsid w:val="004A1444"/>
    <w:rsid w:val="004A2A2B"/>
    <w:rsid w:val="004A2E98"/>
    <w:rsid w:val="004A419C"/>
    <w:rsid w:val="004A601B"/>
    <w:rsid w:val="004B0DDA"/>
    <w:rsid w:val="004B1972"/>
    <w:rsid w:val="004B19E7"/>
    <w:rsid w:val="004B3184"/>
    <w:rsid w:val="004B32BB"/>
    <w:rsid w:val="004B32F3"/>
    <w:rsid w:val="004B486E"/>
    <w:rsid w:val="004B5955"/>
    <w:rsid w:val="004B70E7"/>
    <w:rsid w:val="004C0248"/>
    <w:rsid w:val="004C1014"/>
    <w:rsid w:val="004C28A8"/>
    <w:rsid w:val="004C2B46"/>
    <w:rsid w:val="004C34C3"/>
    <w:rsid w:val="004C4668"/>
    <w:rsid w:val="004C4B09"/>
    <w:rsid w:val="004C506E"/>
    <w:rsid w:val="004C5160"/>
    <w:rsid w:val="004C698F"/>
    <w:rsid w:val="004C773A"/>
    <w:rsid w:val="004D17C8"/>
    <w:rsid w:val="004D23B4"/>
    <w:rsid w:val="004D305A"/>
    <w:rsid w:val="004D602E"/>
    <w:rsid w:val="004D7212"/>
    <w:rsid w:val="004D767D"/>
    <w:rsid w:val="004E01FF"/>
    <w:rsid w:val="004E0A24"/>
    <w:rsid w:val="004E1506"/>
    <w:rsid w:val="004E3634"/>
    <w:rsid w:val="004E42C6"/>
    <w:rsid w:val="004E62A6"/>
    <w:rsid w:val="004E6F88"/>
    <w:rsid w:val="004E79BE"/>
    <w:rsid w:val="004E7B6C"/>
    <w:rsid w:val="004E7C91"/>
    <w:rsid w:val="004F2074"/>
    <w:rsid w:val="004F2523"/>
    <w:rsid w:val="004F2890"/>
    <w:rsid w:val="004F3B6E"/>
    <w:rsid w:val="004F4C91"/>
    <w:rsid w:val="004F4CC5"/>
    <w:rsid w:val="004F53BC"/>
    <w:rsid w:val="004F67C2"/>
    <w:rsid w:val="004F68EB"/>
    <w:rsid w:val="004F6A5E"/>
    <w:rsid w:val="004F6F53"/>
    <w:rsid w:val="004F70E1"/>
    <w:rsid w:val="004F72FE"/>
    <w:rsid w:val="004F74C6"/>
    <w:rsid w:val="004F779B"/>
    <w:rsid w:val="005006EE"/>
    <w:rsid w:val="00500F41"/>
    <w:rsid w:val="0050387A"/>
    <w:rsid w:val="00503D2C"/>
    <w:rsid w:val="00506343"/>
    <w:rsid w:val="00507059"/>
    <w:rsid w:val="00507134"/>
    <w:rsid w:val="00510591"/>
    <w:rsid w:val="00510FC6"/>
    <w:rsid w:val="00512B63"/>
    <w:rsid w:val="005133D2"/>
    <w:rsid w:val="00513620"/>
    <w:rsid w:val="005146C0"/>
    <w:rsid w:val="00516B7B"/>
    <w:rsid w:val="0051714E"/>
    <w:rsid w:val="00520831"/>
    <w:rsid w:val="00521B9C"/>
    <w:rsid w:val="00523A4F"/>
    <w:rsid w:val="00524219"/>
    <w:rsid w:val="005250D6"/>
    <w:rsid w:val="00526F9C"/>
    <w:rsid w:val="00527AC7"/>
    <w:rsid w:val="005306A2"/>
    <w:rsid w:val="00531EB9"/>
    <w:rsid w:val="00532AB3"/>
    <w:rsid w:val="00533087"/>
    <w:rsid w:val="00535818"/>
    <w:rsid w:val="00536252"/>
    <w:rsid w:val="00536487"/>
    <w:rsid w:val="005369E2"/>
    <w:rsid w:val="00536C0B"/>
    <w:rsid w:val="0053708F"/>
    <w:rsid w:val="005373FB"/>
    <w:rsid w:val="00537FB8"/>
    <w:rsid w:val="005419C0"/>
    <w:rsid w:val="005427EB"/>
    <w:rsid w:val="00545E43"/>
    <w:rsid w:val="0054635B"/>
    <w:rsid w:val="00546B51"/>
    <w:rsid w:val="005505D4"/>
    <w:rsid w:val="0055120C"/>
    <w:rsid w:val="00553540"/>
    <w:rsid w:val="00554B6D"/>
    <w:rsid w:val="00556C22"/>
    <w:rsid w:val="0055773A"/>
    <w:rsid w:val="00560173"/>
    <w:rsid w:val="00560C2B"/>
    <w:rsid w:val="0056112F"/>
    <w:rsid w:val="00564143"/>
    <w:rsid w:val="00564864"/>
    <w:rsid w:val="00564948"/>
    <w:rsid w:val="00564F5B"/>
    <w:rsid w:val="00570413"/>
    <w:rsid w:val="0057053D"/>
    <w:rsid w:val="00570E95"/>
    <w:rsid w:val="00572660"/>
    <w:rsid w:val="00573729"/>
    <w:rsid w:val="00573D24"/>
    <w:rsid w:val="005774B2"/>
    <w:rsid w:val="005808F9"/>
    <w:rsid w:val="005817F4"/>
    <w:rsid w:val="00582363"/>
    <w:rsid w:val="00584EC4"/>
    <w:rsid w:val="00585231"/>
    <w:rsid w:val="00585FCE"/>
    <w:rsid w:val="00586616"/>
    <w:rsid w:val="00587FA8"/>
    <w:rsid w:val="005909F7"/>
    <w:rsid w:val="0059177A"/>
    <w:rsid w:val="005953EF"/>
    <w:rsid w:val="005954B0"/>
    <w:rsid w:val="00597A15"/>
    <w:rsid w:val="005A1664"/>
    <w:rsid w:val="005A1AF3"/>
    <w:rsid w:val="005A230F"/>
    <w:rsid w:val="005A59AA"/>
    <w:rsid w:val="005A6504"/>
    <w:rsid w:val="005A6DAA"/>
    <w:rsid w:val="005A6E19"/>
    <w:rsid w:val="005A7745"/>
    <w:rsid w:val="005A7C2A"/>
    <w:rsid w:val="005B1A9D"/>
    <w:rsid w:val="005B1D44"/>
    <w:rsid w:val="005B3BCC"/>
    <w:rsid w:val="005B3C82"/>
    <w:rsid w:val="005B4353"/>
    <w:rsid w:val="005B46FF"/>
    <w:rsid w:val="005B61E4"/>
    <w:rsid w:val="005B6888"/>
    <w:rsid w:val="005B6FF7"/>
    <w:rsid w:val="005B7CB6"/>
    <w:rsid w:val="005C1B32"/>
    <w:rsid w:val="005C1E78"/>
    <w:rsid w:val="005C3696"/>
    <w:rsid w:val="005C4DD6"/>
    <w:rsid w:val="005C5E4D"/>
    <w:rsid w:val="005C5FAE"/>
    <w:rsid w:val="005C67B3"/>
    <w:rsid w:val="005C6D13"/>
    <w:rsid w:val="005D0AFA"/>
    <w:rsid w:val="005D0BED"/>
    <w:rsid w:val="005D0BF0"/>
    <w:rsid w:val="005D2498"/>
    <w:rsid w:val="005D2B98"/>
    <w:rsid w:val="005D33FF"/>
    <w:rsid w:val="005D4290"/>
    <w:rsid w:val="005D5578"/>
    <w:rsid w:val="005D5E2D"/>
    <w:rsid w:val="005D61BE"/>
    <w:rsid w:val="005E3215"/>
    <w:rsid w:val="005E4036"/>
    <w:rsid w:val="005E41C2"/>
    <w:rsid w:val="005E48E9"/>
    <w:rsid w:val="005E4CDD"/>
    <w:rsid w:val="005E4D4C"/>
    <w:rsid w:val="005E5F2D"/>
    <w:rsid w:val="005E728A"/>
    <w:rsid w:val="005E74ED"/>
    <w:rsid w:val="005F26DD"/>
    <w:rsid w:val="005F2799"/>
    <w:rsid w:val="005F354F"/>
    <w:rsid w:val="005F39A8"/>
    <w:rsid w:val="005F581B"/>
    <w:rsid w:val="005F6CD6"/>
    <w:rsid w:val="005F7B76"/>
    <w:rsid w:val="005F7D1A"/>
    <w:rsid w:val="0060037C"/>
    <w:rsid w:val="00602945"/>
    <w:rsid w:val="00603060"/>
    <w:rsid w:val="00603099"/>
    <w:rsid w:val="00603A1D"/>
    <w:rsid w:val="00603C58"/>
    <w:rsid w:val="00605D05"/>
    <w:rsid w:val="006061B8"/>
    <w:rsid w:val="00606276"/>
    <w:rsid w:val="00607014"/>
    <w:rsid w:val="0060762E"/>
    <w:rsid w:val="0061037D"/>
    <w:rsid w:val="0061242A"/>
    <w:rsid w:val="006129BA"/>
    <w:rsid w:val="00613E44"/>
    <w:rsid w:val="00615753"/>
    <w:rsid w:val="00615DA4"/>
    <w:rsid w:val="0061613B"/>
    <w:rsid w:val="00617002"/>
    <w:rsid w:val="006175E4"/>
    <w:rsid w:val="0061782E"/>
    <w:rsid w:val="00617D2F"/>
    <w:rsid w:val="0062066E"/>
    <w:rsid w:val="00621CF4"/>
    <w:rsid w:val="00622940"/>
    <w:rsid w:val="00623042"/>
    <w:rsid w:val="0062338E"/>
    <w:rsid w:val="006241E5"/>
    <w:rsid w:val="00624C46"/>
    <w:rsid w:val="00626200"/>
    <w:rsid w:val="0062674B"/>
    <w:rsid w:val="0063135E"/>
    <w:rsid w:val="0063244C"/>
    <w:rsid w:val="006352CA"/>
    <w:rsid w:val="006365D0"/>
    <w:rsid w:val="00637247"/>
    <w:rsid w:val="006400C8"/>
    <w:rsid w:val="006403F0"/>
    <w:rsid w:val="00640539"/>
    <w:rsid w:val="00641300"/>
    <w:rsid w:val="006417AE"/>
    <w:rsid w:val="00643918"/>
    <w:rsid w:val="00646EC0"/>
    <w:rsid w:val="0065138A"/>
    <w:rsid w:val="0065473E"/>
    <w:rsid w:val="0065783B"/>
    <w:rsid w:val="006616A8"/>
    <w:rsid w:val="00661966"/>
    <w:rsid w:val="006628A0"/>
    <w:rsid w:val="00663C59"/>
    <w:rsid w:val="0066458E"/>
    <w:rsid w:val="00667213"/>
    <w:rsid w:val="00667A16"/>
    <w:rsid w:val="006711DE"/>
    <w:rsid w:val="006724EF"/>
    <w:rsid w:val="006756B2"/>
    <w:rsid w:val="006766D5"/>
    <w:rsid w:val="00676E63"/>
    <w:rsid w:val="00676F3B"/>
    <w:rsid w:val="006809AC"/>
    <w:rsid w:val="00680C43"/>
    <w:rsid w:val="0068181A"/>
    <w:rsid w:val="00681D53"/>
    <w:rsid w:val="006825C0"/>
    <w:rsid w:val="00682706"/>
    <w:rsid w:val="0068547A"/>
    <w:rsid w:val="006879EA"/>
    <w:rsid w:val="00687CEE"/>
    <w:rsid w:val="00692132"/>
    <w:rsid w:val="0069406D"/>
    <w:rsid w:val="006965E4"/>
    <w:rsid w:val="00696C7D"/>
    <w:rsid w:val="00696E68"/>
    <w:rsid w:val="006979B4"/>
    <w:rsid w:val="00697F89"/>
    <w:rsid w:val="006A22F4"/>
    <w:rsid w:val="006A37F7"/>
    <w:rsid w:val="006A3871"/>
    <w:rsid w:val="006A4085"/>
    <w:rsid w:val="006A4717"/>
    <w:rsid w:val="006A67B5"/>
    <w:rsid w:val="006B0833"/>
    <w:rsid w:val="006B2F8A"/>
    <w:rsid w:val="006B4A38"/>
    <w:rsid w:val="006B5D43"/>
    <w:rsid w:val="006B6018"/>
    <w:rsid w:val="006B7B1B"/>
    <w:rsid w:val="006C2495"/>
    <w:rsid w:val="006C303C"/>
    <w:rsid w:val="006C44F1"/>
    <w:rsid w:val="006C48A1"/>
    <w:rsid w:val="006C5CDB"/>
    <w:rsid w:val="006C7871"/>
    <w:rsid w:val="006D0147"/>
    <w:rsid w:val="006D3A9D"/>
    <w:rsid w:val="006D3DB4"/>
    <w:rsid w:val="006D4ED3"/>
    <w:rsid w:val="006D6D93"/>
    <w:rsid w:val="006E23EF"/>
    <w:rsid w:val="006E247F"/>
    <w:rsid w:val="006E2BA6"/>
    <w:rsid w:val="006E2D6D"/>
    <w:rsid w:val="006E42DA"/>
    <w:rsid w:val="006E43F6"/>
    <w:rsid w:val="006E7C8F"/>
    <w:rsid w:val="006F170B"/>
    <w:rsid w:val="006F5132"/>
    <w:rsid w:val="006F5211"/>
    <w:rsid w:val="006F7DB9"/>
    <w:rsid w:val="00701470"/>
    <w:rsid w:val="00703435"/>
    <w:rsid w:val="00705003"/>
    <w:rsid w:val="007056E2"/>
    <w:rsid w:val="00705E0A"/>
    <w:rsid w:val="00706DA2"/>
    <w:rsid w:val="00707847"/>
    <w:rsid w:val="007114C7"/>
    <w:rsid w:val="00711EA4"/>
    <w:rsid w:val="00712EF0"/>
    <w:rsid w:val="00715159"/>
    <w:rsid w:val="00716A77"/>
    <w:rsid w:val="00721CE7"/>
    <w:rsid w:val="0072227B"/>
    <w:rsid w:val="00722904"/>
    <w:rsid w:val="00722D68"/>
    <w:rsid w:val="00724ED8"/>
    <w:rsid w:val="00725626"/>
    <w:rsid w:val="007259F1"/>
    <w:rsid w:val="00725F52"/>
    <w:rsid w:val="00731B22"/>
    <w:rsid w:val="00733870"/>
    <w:rsid w:val="00733A40"/>
    <w:rsid w:val="00733DC9"/>
    <w:rsid w:val="007344AA"/>
    <w:rsid w:val="00734B72"/>
    <w:rsid w:val="0073530D"/>
    <w:rsid w:val="00736746"/>
    <w:rsid w:val="00740310"/>
    <w:rsid w:val="00742A5F"/>
    <w:rsid w:val="00742C47"/>
    <w:rsid w:val="00742C50"/>
    <w:rsid w:val="00742E52"/>
    <w:rsid w:val="00744471"/>
    <w:rsid w:val="00744BC4"/>
    <w:rsid w:val="00744ECB"/>
    <w:rsid w:val="0074543B"/>
    <w:rsid w:val="007458CA"/>
    <w:rsid w:val="00745F68"/>
    <w:rsid w:val="007461C2"/>
    <w:rsid w:val="007469EB"/>
    <w:rsid w:val="00747037"/>
    <w:rsid w:val="007475E5"/>
    <w:rsid w:val="00747D1F"/>
    <w:rsid w:val="00747FE9"/>
    <w:rsid w:val="007535BE"/>
    <w:rsid w:val="00754A04"/>
    <w:rsid w:val="00755634"/>
    <w:rsid w:val="0075745D"/>
    <w:rsid w:val="00760D64"/>
    <w:rsid w:val="00761253"/>
    <w:rsid w:val="0076130E"/>
    <w:rsid w:val="00761E9D"/>
    <w:rsid w:val="00762398"/>
    <w:rsid w:val="00766885"/>
    <w:rsid w:val="007668E8"/>
    <w:rsid w:val="00766A1B"/>
    <w:rsid w:val="00766AD8"/>
    <w:rsid w:val="0077084F"/>
    <w:rsid w:val="00770E3E"/>
    <w:rsid w:val="007716FE"/>
    <w:rsid w:val="00772E12"/>
    <w:rsid w:val="0077323E"/>
    <w:rsid w:val="00774299"/>
    <w:rsid w:val="00774AC1"/>
    <w:rsid w:val="0077513A"/>
    <w:rsid w:val="00775378"/>
    <w:rsid w:val="00775791"/>
    <w:rsid w:val="00775FBF"/>
    <w:rsid w:val="00776870"/>
    <w:rsid w:val="00776A8D"/>
    <w:rsid w:val="00776D13"/>
    <w:rsid w:val="00777CD1"/>
    <w:rsid w:val="00780F37"/>
    <w:rsid w:val="007821C3"/>
    <w:rsid w:val="00782AA1"/>
    <w:rsid w:val="00785EEF"/>
    <w:rsid w:val="00786EE2"/>
    <w:rsid w:val="00795F27"/>
    <w:rsid w:val="007A38FC"/>
    <w:rsid w:val="007A6788"/>
    <w:rsid w:val="007A7900"/>
    <w:rsid w:val="007B00FA"/>
    <w:rsid w:val="007B0713"/>
    <w:rsid w:val="007B0AB1"/>
    <w:rsid w:val="007B161D"/>
    <w:rsid w:val="007B1CE6"/>
    <w:rsid w:val="007B207A"/>
    <w:rsid w:val="007B3FAA"/>
    <w:rsid w:val="007B4791"/>
    <w:rsid w:val="007B7518"/>
    <w:rsid w:val="007B7AA3"/>
    <w:rsid w:val="007B7F76"/>
    <w:rsid w:val="007C13CE"/>
    <w:rsid w:val="007C1B79"/>
    <w:rsid w:val="007C3C32"/>
    <w:rsid w:val="007C3E30"/>
    <w:rsid w:val="007C4217"/>
    <w:rsid w:val="007C4479"/>
    <w:rsid w:val="007C4822"/>
    <w:rsid w:val="007C65EC"/>
    <w:rsid w:val="007C6C48"/>
    <w:rsid w:val="007D15BF"/>
    <w:rsid w:val="007D18CC"/>
    <w:rsid w:val="007D2FD9"/>
    <w:rsid w:val="007D33D8"/>
    <w:rsid w:val="007D6368"/>
    <w:rsid w:val="007D76DC"/>
    <w:rsid w:val="007E0302"/>
    <w:rsid w:val="007E30E1"/>
    <w:rsid w:val="007E38F1"/>
    <w:rsid w:val="007E539A"/>
    <w:rsid w:val="007E67B9"/>
    <w:rsid w:val="007F05D9"/>
    <w:rsid w:val="007F0D00"/>
    <w:rsid w:val="007F1315"/>
    <w:rsid w:val="007F1602"/>
    <w:rsid w:val="007F19C5"/>
    <w:rsid w:val="007F1D9A"/>
    <w:rsid w:val="007F1DA7"/>
    <w:rsid w:val="007F205F"/>
    <w:rsid w:val="007F27CC"/>
    <w:rsid w:val="007F4C88"/>
    <w:rsid w:val="007F7753"/>
    <w:rsid w:val="0080022B"/>
    <w:rsid w:val="00800642"/>
    <w:rsid w:val="00802B09"/>
    <w:rsid w:val="00805961"/>
    <w:rsid w:val="00807435"/>
    <w:rsid w:val="00813070"/>
    <w:rsid w:val="00813717"/>
    <w:rsid w:val="00815A33"/>
    <w:rsid w:val="00815CC8"/>
    <w:rsid w:val="008169B2"/>
    <w:rsid w:val="00821347"/>
    <w:rsid w:val="00821A06"/>
    <w:rsid w:val="00822898"/>
    <w:rsid w:val="00823A83"/>
    <w:rsid w:val="0082524E"/>
    <w:rsid w:val="00825621"/>
    <w:rsid w:val="0083152C"/>
    <w:rsid w:val="008316DB"/>
    <w:rsid w:val="00831C13"/>
    <w:rsid w:val="00834B4E"/>
    <w:rsid w:val="00835A50"/>
    <w:rsid w:val="00837449"/>
    <w:rsid w:val="00837E5D"/>
    <w:rsid w:val="008400DA"/>
    <w:rsid w:val="00840DAA"/>
    <w:rsid w:val="00842180"/>
    <w:rsid w:val="0084404E"/>
    <w:rsid w:val="00845145"/>
    <w:rsid w:val="00845189"/>
    <w:rsid w:val="00846329"/>
    <w:rsid w:val="008468B8"/>
    <w:rsid w:val="00846913"/>
    <w:rsid w:val="0085102B"/>
    <w:rsid w:val="0085142F"/>
    <w:rsid w:val="00853730"/>
    <w:rsid w:val="00854848"/>
    <w:rsid w:val="00854FAD"/>
    <w:rsid w:val="00855409"/>
    <w:rsid w:val="00856029"/>
    <w:rsid w:val="00856206"/>
    <w:rsid w:val="0085637D"/>
    <w:rsid w:val="00856AE1"/>
    <w:rsid w:val="0085795E"/>
    <w:rsid w:val="0086138E"/>
    <w:rsid w:val="00861A79"/>
    <w:rsid w:val="00862881"/>
    <w:rsid w:val="008628A0"/>
    <w:rsid w:val="00863C0E"/>
    <w:rsid w:val="0086564F"/>
    <w:rsid w:val="00865F97"/>
    <w:rsid w:val="00871EAA"/>
    <w:rsid w:val="00872271"/>
    <w:rsid w:val="0087241E"/>
    <w:rsid w:val="008726A3"/>
    <w:rsid w:val="00872B36"/>
    <w:rsid w:val="008731AE"/>
    <w:rsid w:val="008736F9"/>
    <w:rsid w:val="00873C0F"/>
    <w:rsid w:val="0087433A"/>
    <w:rsid w:val="008760E4"/>
    <w:rsid w:val="008771AE"/>
    <w:rsid w:val="008807B2"/>
    <w:rsid w:val="00881338"/>
    <w:rsid w:val="008825EF"/>
    <w:rsid w:val="0088329A"/>
    <w:rsid w:val="0088571E"/>
    <w:rsid w:val="008859F3"/>
    <w:rsid w:val="00885BD8"/>
    <w:rsid w:val="008872E8"/>
    <w:rsid w:val="0088744F"/>
    <w:rsid w:val="00887C76"/>
    <w:rsid w:val="008929B7"/>
    <w:rsid w:val="008932B6"/>
    <w:rsid w:val="00894FFD"/>
    <w:rsid w:val="008962B7"/>
    <w:rsid w:val="00897152"/>
    <w:rsid w:val="00897985"/>
    <w:rsid w:val="008A61E6"/>
    <w:rsid w:val="008A67FF"/>
    <w:rsid w:val="008B2591"/>
    <w:rsid w:val="008B33D7"/>
    <w:rsid w:val="008B569D"/>
    <w:rsid w:val="008B5BDF"/>
    <w:rsid w:val="008C1A4D"/>
    <w:rsid w:val="008C2E64"/>
    <w:rsid w:val="008C3D8C"/>
    <w:rsid w:val="008C536C"/>
    <w:rsid w:val="008C66A8"/>
    <w:rsid w:val="008C6FFC"/>
    <w:rsid w:val="008C76B0"/>
    <w:rsid w:val="008C781D"/>
    <w:rsid w:val="008C7AE6"/>
    <w:rsid w:val="008D0AA8"/>
    <w:rsid w:val="008D2ACE"/>
    <w:rsid w:val="008D3B6A"/>
    <w:rsid w:val="008D4299"/>
    <w:rsid w:val="008D5DF2"/>
    <w:rsid w:val="008D6338"/>
    <w:rsid w:val="008D6930"/>
    <w:rsid w:val="008D6B8F"/>
    <w:rsid w:val="008E0059"/>
    <w:rsid w:val="008E1146"/>
    <w:rsid w:val="008E1703"/>
    <w:rsid w:val="008E3987"/>
    <w:rsid w:val="008E3A7F"/>
    <w:rsid w:val="008E3C07"/>
    <w:rsid w:val="008E4618"/>
    <w:rsid w:val="008E48C8"/>
    <w:rsid w:val="008E56AB"/>
    <w:rsid w:val="008F17FF"/>
    <w:rsid w:val="008F2BB6"/>
    <w:rsid w:val="008F321E"/>
    <w:rsid w:val="008F3CB6"/>
    <w:rsid w:val="008F4667"/>
    <w:rsid w:val="008F4F42"/>
    <w:rsid w:val="008F531A"/>
    <w:rsid w:val="008F53CA"/>
    <w:rsid w:val="008F56EF"/>
    <w:rsid w:val="008F716E"/>
    <w:rsid w:val="00901068"/>
    <w:rsid w:val="00904BFD"/>
    <w:rsid w:val="00907458"/>
    <w:rsid w:val="00910664"/>
    <w:rsid w:val="00911458"/>
    <w:rsid w:val="00911B30"/>
    <w:rsid w:val="00912940"/>
    <w:rsid w:val="0091322E"/>
    <w:rsid w:val="00913847"/>
    <w:rsid w:val="00913C10"/>
    <w:rsid w:val="00914BC8"/>
    <w:rsid w:val="00914E05"/>
    <w:rsid w:val="00914FE2"/>
    <w:rsid w:val="009169A5"/>
    <w:rsid w:val="00916A85"/>
    <w:rsid w:val="00916B9C"/>
    <w:rsid w:val="00920008"/>
    <w:rsid w:val="009202D4"/>
    <w:rsid w:val="009208F4"/>
    <w:rsid w:val="00920C3D"/>
    <w:rsid w:val="00920C88"/>
    <w:rsid w:val="0092345E"/>
    <w:rsid w:val="009234FE"/>
    <w:rsid w:val="00925E1E"/>
    <w:rsid w:val="009267C5"/>
    <w:rsid w:val="00930841"/>
    <w:rsid w:val="00931344"/>
    <w:rsid w:val="009319DF"/>
    <w:rsid w:val="00931D86"/>
    <w:rsid w:val="00932018"/>
    <w:rsid w:val="0093493D"/>
    <w:rsid w:val="00935E87"/>
    <w:rsid w:val="009360E6"/>
    <w:rsid w:val="00936ABC"/>
    <w:rsid w:val="009370E2"/>
    <w:rsid w:val="00937892"/>
    <w:rsid w:val="00937EC9"/>
    <w:rsid w:val="00941E0C"/>
    <w:rsid w:val="00942EC3"/>
    <w:rsid w:val="0094344A"/>
    <w:rsid w:val="009435E4"/>
    <w:rsid w:val="00944149"/>
    <w:rsid w:val="00944CFF"/>
    <w:rsid w:val="00944D08"/>
    <w:rsid w:val="00945049"/>
    <w:rsid w:val="0094511E"/>
    <w:rsid w:val="00945622"/>
    <w:rsid w:val="0094588D"/>
    <w:rsid w:val="00945DDC"/>
    <w:rsid w:val="009476C2"/>
    <w:rsid w:val="009479C3"/>
    <w:rsid w:val="009533C0"/>
    <w:rsid w:val="00953A37"/>
    <w:rsid w:val="009541CC"/>
    <w:rsid w:val="009609C9"/>
    <w:rsid w:val="009613C1"/>
    <w:rsid w:val="0096322E"/>
    <w:rsid w:val="00963E92"/>
    <w:rsid w:val="00964D4B"/>
    <w:rsid w:val="0096506F"/>
    <w:rsid w:val="00965DBF"/>
    <w:rsid w:val="00967CD8"/>
    <w:rsid w:val="00970325"/>
    <w:rsid w:val="00970FE4"/>
    <w:rsid w:val="00971848"/>
    <w:rsid w:val="0097286B"/>
    <w:rsid w:val="00973597"/>
    <w:rsid w:val="00973DE5"/>
    <w:rsid w:val="009741AD"/>
    <w:rsid w:val="009764A2"/>
    <w:rsid w:val="009768D7"/>
    <w:rsid w:val="00976E69"/>
    <w:rsid w:val="00977113"/>
    <w:rsid w:val="0098015A"/>
    <w:rsid w:val="00980BA3"/>
    <w:rsid w:val="00982B81"/>
    <w:rsid w:val="00983379"/>
    <w:rsid w:val="00983C72"/>
    <w:rsid w:val="00984293"/>
    <w:rsid w:val="00987DF0"/>
    <w:rsid w:val="0099009A"/>
    <w:rsid w:val="00991164"/>
    <w:rsid w:val="00992176"/>
    <w:rsid w:val="00994615"/>
    <w:rsid w:val="009947B1"/>
    <w:rsid w:val="00995A8A"/>
    <w:rsid w:val="00996595"/>
    <w:rsid w:val="00996E9E"/>
    <w:rsid w:val="00997C63"/>
    <w:rsid w:val="009A0357"/>
    <w:rsid w:val="009A056C"/>
    <w:rsid w:val="009A09E7"/>
    <w:rsid w:val="009A2A72"/>
    <w:rsid w:val="009A2C81"/>
    <w:rsid w:val="009A4F26"/>
    <w:rsid w:val="009A6AAF"/>
    <w:rsid w:val="009B01CB"/>
    <w:rsid w:val="009B0915"/>
    <w:rsid w:val="009B1CCD"/>
    <w:rsid w:val="009B22E0"/>
    <w:rsid w:val="009B259F"/>
    <w:rsid w:val="009B3620"/>
    <w:rsid w:val="009B4153"/>
    <w:rsid w:val="009B482F"/>
    <w:rsid w:val="009B4A30"/>
    <w:rsid w:val="009B4A73"/>
    <w:rsid w:val="009B4AA5"/>
    <w:rsid w:val="009B7230"/>
    <w:rsid w:val="009C1730"/>
    <w:rsid w:val="009C184F"/>
    <w:rsid w:val="009C36E3"/>
    <w:rsid w:val="009C4C6B"/>
    <w:rsid w:val="009C54B0"/>
    <w:rsid w:val="009C64B1"/>
    <w:rsid w:val="009C6545"/>
    <w:rsid w:val="009C7DA9"/>
    <w:rsid w:val="009D2FD5"/>
    <w:rsid w:val="009D3D8B"/>
    <w:rsid w:val="009D4FEB"/>
    <w:rsid w:val="009D5995"/>
    <w:rsid w:val="009D59F4"/>
    <w:rsid w:val="009D738E"/>
    <w:rsid w:val="009D748A"/>
    <w:rsid w:val="009E2097"/>
    <w:rsid w:val="009E45F0"/>
    <w:rsid w:val="009E552A"/>
    <w:rsid w:val="009E6BD4"/>
    <w:rsid w:val="009E703F"/>
    <w:rsid w:val="009E7B4D"/>
    <w:rsid w:val="009F0EB7"/>
    <w:rsid w:val="009F160D"/>
    <w:rsid w:val="009F3C3D"/>
    <w:rsid w:val="009F4858"/>
    <w:rsid w:val="009F549E"/>
    <w:rsid w:val="009F632C"/>
    <w:rsid w:val="009F7D50"/>
    <w:rsid w:val="00A02383"/>
    <w:rsid w:val="00A03C46"/>
    <w:rsid w:val="00A056C4"/>
    <w:rsid w:val="00A05907"/>
    <w:rsid w:val="00A060FE"/>
    <w:rsid w:val="00A07B6B"/>
    <w:rsid w:val="00A105F6"/>
    <w:rsid w:val="00A11F52"/>
    <w:rsid w:val="00A128E2"/>
    <w:rsid w:val="00A1368B"/>
    <w:rsid w:val="00A20C31"/>
    <w:rsid w:val="00A21ACE"/>
    <w:rsid w:val="00A22876"/>
    <w:rsid w:val="00A22D59"/>
    <w:rsid w:val="00A23184"/>
    <w:rsid w:val="00A24269"/>
    <w:rsid w:val="00A254DB"/>
    <w:rsid w:val="00A25B90"/>
    <w:rsid w:val="00A25C1F"/>
    <w:rsid w:val="00A26710"/>
    <w:rsid w:val="00A274FD"/>
    <w:rsid w:val="00A2756F"/>
    <w:rsid w:val="00A301D5"/>
    <w:rsid w:val="00A305A3"/>
    <w:rsid w:val="00A30601"/>
    <w:rsid w:val="00A312CE"/>
    <w:rsid w:val="00A31C74"/>
    <w:rsid w:val="00A3277F"/>
    <w:rsid w:val="00A34040"/>
    <w:rsid w:val="00A34DC9"/>
    <w:rsid w:val="00A35AB1"/>
    <w:rsid w:val="00A40742"/>
    <w:rsid w:val="00A40CFC"/>
    <w:rsid w:val="00A41F7D"/>
    <w:rsid w:val="00A429B5"/>
    <w:rsid w:val="00A43F9A"/>
    <w:rsid w:val="00A451D5"/>
    <w:rsid w:val="00A45A22"/>
    <w:rsid w:val="00A466BB"/>
    <w:rsid w:val="00A521A9"/>
    <w:rsid w:val="00A5243F"/>
    <w:rsid w:val="00A52A84"/>
    <w:rsid w:val="00A53F43"/>
    <w:rsid w:val="00A54A77"/>
    <w:rsid w:val="00A560E3"/>
    <w:rsid w:val="00A56102"/>
    <w:rsid w:val="00A575F1"/>
    <w:rsid w:val="00A66009"/>
    <w:rsid w:val="00A671E2"/>
    <w:rsid w:val="00A713A4"/>
    <w:rsid w:val="00A71C10"/>
    <w:rsid w:val="00A7259A"/>
    <w:rsid w:val="00A72A65"/>
    <w:rsid w:val="00A74225"/>
    <w:rsid w:val="00A7425F"/>
    <w:rsid w:val="00A75613"/>
    <w:rsid w:val="00A757F6"/>
    <w:rsid w:val="00A76AA5"/>
    <w:rsid w:val="00A77123"/>
    <w:rsid w:val="00A776FD"/>
    <w:rsid w:val="00A77932"/>
    <w:rsid w:val="00A81D11"/>
    <w:rsid w:val="00A841BD"/>
    <w:rsid w:val="00A84973"/>
    <w:rsid w:val="00A85F83"/>
    <w:rsid w:val="00A87262"/>
    <w:rsid w:val="00A87833"/>
    <w:rsid w:val="00A9201B"/>
    <w:rsid w:val="00A926B5"/>
    <w:rsid w:val="00A9328B"/>
    <w:rsid w:val="00A94D23"/>
    <w:rsid w:val="00A956FB"/>
    <w:rsid w:val="00AA2C01"/>
    <w:rsid w:val="00AA2D06"/>
    <w:rsid w:val="00AA30E2"/>
    <w:rsid w:val="00AA45FA"/>
    <w:rsid w:val="00AA4C2B"/>
    <w:rsid w:val="00AA4F00"/>
    <w:rsid w:val="00AA533A"/>
    <w:rsid w:val="00AA6DC5"/>
    <w:rsid w:val="00AA714B"/>
    <w:rsid w:val="00AA7287"/>
    <w:rsid w:val="00AB046C"/>
    <w:rsid w:val="00AB2EC5"/>
    <w:rsid w:val="00AB3D96"/>
    <w:rsid w:val="00AB474C"/>
    <w:rsid w:val="00AC0330"/>
    <w:rsid w:val="00AC0942"/>
    <w:rsid w:val="00AC1B46"/>
    <w:rsid w:val="00AC2510"/>
    <w:rsid w:val="00AC2E6C"/>
    <w:rsid w:val="00AC3CA4"/>
    <w:rsid w:val="00AD3284"/>
    <w:rsid w:val="00AD3AED"/>
    <w:rsid w:val="00AD58C1"/>
    <w:rsid w:val="00AD618E"/>
    <w:rsid w:val="00AD6AAE"/>
    <w:rsid w:val="00AD6C8B"/>
    <w:rsid w:val="00AD713D"/>
    <w:rsid w:val="00AD7523"/>
    <w:rsid w:val="00AE0DA2"/>
    <w:rsid w:val="00AE1EF4"/>
    <w:rsid w:val="00AE2852"/>
    <w:rsid w:val="00AE2C5F"/>
    <w:rsid w:val="00AE3557"/>
    <w:rsid w:val="00AE35C7"/>
    <w:rsid w:val="00AF0946"/>
    <w:rsid w:val="00AF1005"/>
    <w:rsid w:val="00AF1665"/>
    <w:rsid w:val="00AF2F5F"/>
    <w:rsid w:val="00AF3F3C"/>
    <w:rsid w:val="00AF64E5"/>
    <w:rsid w:val="00AF6B1B"/>
    <w:rsid w:val="00AF6CC3"/>
    <w:rsid w:val="00AF7524"/>
    <w:rsid w:val="00B0091B"/>
    <w:rsid w:val="00B01965"/>
    <w:rsid w:val="00B03FC9"/>
    <w:rsid w:val="00B04759"/>
    <w:rsid w:val="00B0481E"/>
    <w:rsid w:val="00B04A88"/>
    <w:rsid w:val="00B05E2B"/>
    <w:rsid w:val="00B06206"/>
    <w:rsid w:val="00B06D86"/>
    <w:rsid w:val="00B07817"/>
    <w:rsid w:val="00B10298"/>
    <w:rsid w:val="00B102BC"/>
    <w:rsid w:val="00B10510"/>
    <w:rsid w:val="00B1612B"/>
    <w:rsid w:val="00B162C7"/>
    <w:rsid w:val="00B16340"/>
    <w:rsid w:val="00B16781"/>
    <w:rsid w:val="00B168CA"/>
    <w:rsid w:val="00B175DA"/>
    <w:rsid w:val="00B17736"/>
    <w:rsid w:val="00B17CA0"/>
    <w:rsid w:val="00B17E21"/>
    <w:rsid w:val="00B224B2"/>
    <w:rsid w:val="00B2511F"/>
    <w:rsid w:val="00B2590B"/>
    <w:rsid w:val="00B2609E"/>
    <w:rsid w:val="00B262A3"/>
    <w:rsid w:val="00B27521"/>
    <w:rsid w:val="00B310F7"/>
    <w:rsid w:val="00B31BCA"/>
    <w:rsid w:val="00B31C93"/>
    <w:rsid w:val="00B33439"/>
    <w:rsid w:val="00B35204"/>
    <w:rsid w:val="00B37D9A"/>
    <w:rsid w:val="00B400B3"/>
    <w:rsid w:val="00B401CD"/>
    <w:rsid w:val="00B40DA6"/>
    <w:rsid w:val="00B412BE"/>
    <w:rsid w:val="00B41B58"/>
    <w:rsid w:val="00B42A91"/>
    <w:rsid w:val="00B4728A"/>
    <w:rsid w:val="00B50BA4"/>
    <w:rsid w:val="00B50F3B"/>
    <w:rsid w:val="00B51156"/>
    <w:rsid w:val="00B51554"/>
    <w:rsid w:val="00B51A3D"/>
    <w:rsid w:val="00B51F2D"/>
    <w:rsid w:val="00B54F79"/>
    <w:rsid w:val="00B556B8"/>
    <w:rsid w:val="00B56ED3"/>
    <w:rsid w:val="00B60038"/>
    <w:rsid w:val="00B61DFA"/>
    <w:rsid w:val="00B61E6B"/>
    <w:rsid w:val="00B6472D"/>
    <w:rsid w:val="00B67B31"/>
    <w:rsid w:val="00B702C5"/>
    <w:rsid w:val="00B704A3"/>
    <w:rsid w:val="00B70AD0"/>
    <w:rsid w:val="00B70DB3"/>
    <w:rsid w:val="00B71898"/>
    <w:rsid w:val="00B75191"/>
    <w:rsid w:val="00B752B4"/>
    <w:rsid w:val="00B7667F"/>
    <w:rsid w:val="00B7677E"/>
    <w:rsid w:val="00B77F28"/>
    <w:rsid w:val="00B82B18"/>
    <w:rsid w:val="00B83C07"/>
    <w:rsid w:val="00B87E7F"/>
    <w:rsid w:val="00B9569D"/>
    <w:rsid w:val="00B9609C"/>
    <w:rsid w:val="00B96755"/>
    <w:rsid w:val="00B970DB"/>
    <w:rsid w:val="00B972CE"/>
    <w:rsid w:val="00B97F11"/>
    <w:rsid w:val="00BA0210"/>
    <w:rsid w:val="00BA09F5"/>
    <w:rsid w:val="00BA0BAC"/>
    <w:rsid w:val="00BA16EC"/>
    <w:rsid w:val="00BA16F8"/>
    <w:rsid w:val="00BA315C"/>
    <w:rsid w:val="00BA6202"/>
    <w:rsid w:val="00BB1700"/>
    <w:rsid w:val="00BB3C16"/>
    <w:rsid w:val="00BB434F"/>
    <w:rsid w:val="00BB46E1"/>
    <w:rsid w:val="00BB481D"/>
    <w:rsid w:val="00BB4DF5"/>
    <w:rsid w:val="00BB61C4"/>
    <w:rsid w:val="00BB7F90"/>
    <w:rsid w:val="00BC0369"/>
    <w:rsid w:val="00BC17AA"/>
    <w:rsid w:val="00BC1917"/>
    <w:rsid w:val="00BC1A15"/>
    <w:rsid w:val="00BC2124"/>
    <w:rsid w:val="00BC258C"/>
    <w:rsid w:val="00BC3850"/>
    <w:rsid w:val="00BC3D19"/>
    <w:rsid w:val="00BC6C5C"/>
    <w:rsid w:val="00BC6C9F"/>
    <w:rsid w:val="00BC6D35"/>
    <w:rsid w:val="00BC73E0"/>
    <w:rsid w:val="00BD48C2"/>
    <w:rsid w:val="00BD5CD3"/>
    <w:rsid w:val="00BD67AE"/>
    <w:rsid w:val="00BD7CF6"/>
    <w:rsid w:val="00BE0F6E"/>
    <w:rsid w:val="00BE2F0A"/>
    <w:rsid w:val="00BE3FFF"/>
    <w:rsid w:val="00BE54C0"/>
    <w:rsid w:val="00BE5E45"/>
    <w:rsid w:val="00BE6625"/>
    <w:rsid w:val="00BE684B"/>
    <w:rsid w:val="00BE7757"/>
    <w:rsid w:val="00BF0BCC"/>
    <w:rsid w:val="00BF1CB0"/>
    <w:rsid w:val="00BF58ED"/>
    <w:rsid w:val="00BF751D"/>
    <w:rsid w:val="00C003B2"/>
    <w:rsid w:val="00C042C8"/>
    <w:rsid w:val="00C054F6"/>
    <w:rsid w:val="00C05734"/>
    <w:rsid w:val="00C05D18"/>
    <w:rsid w:val="00C06D7D"/>
    <w:rsid w:val="00C07FBB"/>
    <w:rsid w:val="00C11429"/>
    <w:rsid w:val="00C12186"/>
    <w:rsid w:val="00C1224B"/>
    <w:rsid w:val="00C14037"/>
    <w:rsid w:val="00C14E98"/>
    <w:rsid w:val="00C17FCF"/>
    <w:rsid w:val="00C2244F"/>
    <w:rsid w:val="00C23FAA"/>
    <w:rsid w:val="00C266A9"/>
    <w:rsid w:val="00C3122D"/>
    <w:rsid w:val="00C3311F"/>
    <w:rsid w:val="00C33A2C"/>
    <w:rsid w:val="00C35800"/>
    <w:rsid w:val="00C36016"/>
    <w:rsid w:val="00C379F5"/>
    <w:rsid w:val="00C40535"/>
    <w:rsid w:val="00C40FF2"/>
    <w:rsid w:val="00C426F6"/>
    <w:rsid w:val="00C445B0"/>
    <w:rsid w:val="00C44EC8"/>
    <w:rsid w:val="00C4590A"/>
    <w:rsid w:val="00C5077D"/>
    <w:rsid w:val="00C50D95"/>
    <w:rsid w:val="00C52017"/>
    <w:rsid w:val="00C525E1"/>
    <w:rsid w:val="00C55D1A"/>
    <w:rsid w:val="00C563B5"/>
    <w:rsid w:val="00C57890"/>
    <w:rsid w:val="00C57C96"/>
    <w:rsid w:val="00C648CA"/>
    <w:rsid w:val="00C656EC"/>
    <w:rsid w:val="00C65AA9"/>
    <w:rsid w:val="00C672B7"/>
    <w:rsid w:val="00C704E6"/>
    <w:rsid w:val="00C7098F"/>
    <w:rsid w:val="00C721C1"/>
    <w:rsid w:val="00C72D40"/>
    <w:rsid w:val="00C73894"/>
    <w:rsid w:val="00C756A8"/>
    <w:rsid w:val="00C75A90"/>
    <w:rsid w:val="00C82617"/>
    <w:rsid w:val="00C82CB6"/>
    <w:rsid w:val="00C82FFC"/>
    <w:rsid w:val="00C84BDA"/>
    <w:rsid w:val="00C85FCB"/>
    <w:rsid w:val="00C90C2D"/>
    <w:rsid w:val="00C90FF8"/>
    <w:rsid w:val="00C91910"/>
    <w:rsid w:val="00C9224B"/>
    <w:rsid w:val="00C950A6"/>
    <w:rsid w:val="00C95350"/>
    <w:rsid w:val="00C96E84"/>
    <w:rsid w:val="00C9722E"/>
    <w:rsid w:val="00C97CE8"/>
    <w:rsid w:val="00C97EF8"/>
    <w:rsid w:val="00CA2CAF"/>
    <w:rsid w:val="00CA4763"/>
    <w:rsid w:val="00CA4847"/>
    <w:rsid w:val="00CA4F89"/>
    <w:rsid w:val="00CA56EE"/>
    <w:rsid w:val="00CA6056"/>
    <w:rsid w:val="00CA65F5"/>
    <w:rsid w:val="00CA7AC5"/>
    <w:rsid w:val="00CB18CC"/>
    <w:rsid w:val="00CB25E6"/>
    <w:rsid w:val="00CB2ABC"/>
    <w:rsid w:val="00CB342E"/>
    <w:rsid w:val="00CB366A"/>
    <w:rsid w:val="00CB5BC2"/>
    <w:rsid w:val="00CB7198"/>
    <w:rsid w:val="00CB7E58"/>
    <w:rsid w:val="00CC00FA"/>
    <w:rsid w:val="00CC0F9F"/>
    <w:rsid w:val="00CC3E22"/>
    <w:rsid w:val="00CC5ECC"/>
    <w:rsid w:val="00CC6B69"/>
    <w:rsid w:val="00CC751E"/>
    <w:rsid w:val="00CC780D"/>
    <w:rsid w:val="00CD05DA"/>
    <w:rsid w:val="00CD1384"/>
    <w:rsid w:val="00CD1B98"/>
    <w:rsid w:val="00CD2C8B"/>
    <w:rsid w:val="00CD41C3"/>
    <w:rsid w:val="00CD46F0"/>
    <w:rsid w:val="00CD4F47"/>
    <w:rsid w:val="00CD54EA"/>
    <w:rsid w:val="00CD7B72"/>
    <w:rsid w:val="00CE2123"/>
    <w:rsid w:val="00CE2895"/>
    <w:rsid w:val="00CE316F"/>
    <w:rsid w:val="00CE3B68"/>
    <w:rsid w:val="00CE3F90"/>
    <w:rsid w:val="00CE3FAC"/>
    <w:rsid w:val="00CE4BAA"/>
    <w:rsid w:val="00CE6A7B"/>
    <w:rsid w:val="00CF0AF6"/>
    <w:rsid w:val="00CF1AD0"/>
    <w:rsid w:val="00CF73DB"/>
    <w:rsid w:val="00D00309"/>
    <w:rsid w:val="00D0091D"/>
    <w:rsid w:val="00D00C50"/>
    <w:rsid w:val="00D01587"/>
    <w:rsid w:val="00D0371A"/>
    <w:rsid w:val="00D052EB"/>
    <w:rsid w:val="00D055EA"/>
    <w:rsid w:val="00D05A03"/>
    <w:rsid w:val="00D05E29"/>
    <w:rsid w:val="00D0646A"/>
    <w:rsid w:val="00D06660"/>
    <w:rsid w:val="00D07174"/>
    <w:rsid w:val="00D10EDC"/>
    <w:rsid w:val="00D1456A"/>
    <w:rsid w:val="00D16374"/>
    <w:rsid w:val="00D238F7"/>
    <w:rsid w:val="00D244B2"/>
    <w:rsid w:val="00D26C85"/>
    <w:rsid w:val="00D26EED"/>
    <w:rsid w:val="00D2707D"/>
    <w:rsid w:val="00D276C6"/>
    <w:rsid w:val="00D30877"/>
    <w:rsid w:val="00D34FED"/>
    <w:rsid w:val="00D36B04"/>
    <w:rsid w:val="00D36F75"/>
    <w:rsid w:val="00D40745"/>
    <w:rsid w:val="00D425AE"/>
    <w:rsid w:val="00D430CD"/>
    <w:rsid w:val="00D44C6F"/>
    <w:rsid w:val="00D4770A"/>
    <w:rsid w:val="00D479F9"/>
    <w:rsid w:val="00D47AB7"/>
    <w:rsid w:val="00D47F55"/>
    <w:rsid w:val="00D50232"/>
    <w:rsid w:val="00D50425"/>
    <w:rsid w:val="00D51735"/>
    <w:rsid w:val="00D51F72"/>
    <w:rsid w:val="00D55150"/>
    <w:rsid w:val="00D555C6"/>
    <w:rsid w:val="00D55744"/>
    <w:rsid w:val="00D55F59"/>
    <w:rsid w:val="00D60F81"/>
    <w:rsid w:val="00D61588"/>
    <w:rsid w:val="00D62FFB"/>
    <w:rsid w:val="00D6315F"/>
    <w:rsid w:val="00D64FA9"/>
    <w:rsid w:val="00D651DB"/>
    <w:rsid w:val="00D6637E"/>
    <w:rsid w:val="00D70DCE"/>
    <w:rsid w:val="00D713FA"/>
    <w:rsid w:val="00D71935"/>
    <w:rsid w:val="00D72776"/>
    <w:rsid w:val="00D746CC"/>
    <w:rsid w:val="00D762B4"/>
    <w:rsid w:val="00D775F9"/>
    <w:rsid w:val="00D80D20"/>
    <w:rsid w:val="00D81860"/>
    <w:rsid w:val="00D83574"/>
    <w:rsid w:val="00D838F7"/>
    <w:rsid w:val="00D83F6D"/>
    <w:rsid w:val="00D84808"/>
    <w:rsid w:val="00D874A0"/>
    <w:rsid w:val="00D879CF"/>
    <w:rsid w:val="00D93166"/>
    <w:rsid w:val="00D93B97"/>
    <w:rsid w:val="00D93E5B"/>
    <w:rsid w:val="00D94840"/>
    <w:rsid w:val="00D96948"/>
    <w:rsid w:val="00D97D58"/>
    <w:rsid w:val="00DA046B"/>
    <w:rsid w:val="00DA2C0F"/>
    <w:rsid w:val="00DA4069"/>
    <w:rsid w:val="00DA532E"/>
    <w:rsid w:val="00DA5C5C"/>
    <w:rsid w:val="00DA6BF3"/>
    <w:rsid w:val="00DA6E88"/>
    <w:rsid w:val="00DA700B"/>
    <w:rsid w:val="00DB0814"/>
    <w:rsid w:val="00DB3923"/>
    <w:rsid w:val="00DB4B3E"/>
    <w:rsid w:val="00DB4C22"/>
    <w:rsid w:val="00DB630F"/>
    <w:rsid w:val="00DB6580"/>
    <w:rsid w:val="00DC07F4"/>
    <w:rsid w:val="00DC39C0"/>
    <w:rsid w:val="00DC39E0"/>
    <w:rsid w:val="00DC413B"/>
    <w:rsid w:val="00DC4C8C"/>
    <w:rsid w:val="00DC4CA7"/>
    <w:rsid w:val="00DC4CF8"/>
    <w:rsid w:val="00DC5AD1"/>
    <w:rsid w:val="00DC7213"/>
    <w:rsid w:val="00DD15C0"/>
    <w:rsid w:val="00DD3B0D"/>
    <w:rsid w:val="00DD4F0F"/>
    <w:rsid w:val="00DE060E"/>
    <w:rsid w:val="00DE1172"/>
    <w:rsid w:val="00DE1FE4"/>
    <w:rsid w:val="00DE23FA"/>
    <w:rsid w:val="00DE2AEC"/>
    <w:rsid w:val="00DE717C"/>
    <w:rsid w:val="00DF4421"/>
    <w:rsid w:val="00DF489F"/>
    <w:rsid w:val="00DF5E77"/>
    <w:rsid w:val="00DF6027"/>
    <w:rsid w:val="00DF60D2"/>
    <w:rsid w:val="00DF768B"/>
    <w:rsid w:val="00DF7F5C"/>
    <w:rsid w:val="00E00E3C"/>
    <w:rsid w:val="00E01AEE"/>
    <w:rsid w:val="00E030BA"/>
    <w:rsid w:val="00E03F1F"/>
    <w:rsid w:val="00E05E63"/>
    <w:rsid w:val="00E100DF"/>
    <w:rsid w:val="00E13971"/>
    <w:rsid w:val="00E13B6B"/>
    <w:rsid w:val="00E13E94"/>
    <w:rsid w:val="00E16CC9"/>
    <w:rsid w:val="00E20855"/>
    <w:rsid w:val="00E2117B"/>
    <w:rsid w:val="00E21504"/>
    <w:rsid w:val="00E2300F"/>
    <w:rsid w:val="00E23BBB"/>
    <w:rsid w:val="00E24AF9"/>
    <w:rsid w:val="00E25BFA"/>
    <w:rsid w:val="00E26C50"/>
    <w:rsid w:val="00E27427"/>
    <w:rsid w:val="00E301E9"/>
    <w:rsid w:val="00E304A3"/>
    <w:rsid w:val="00E31E2D"/>
    <w:rsid w:val="00E333CC"/>
    <w:rsid w:val="00E33521"/>
    <w:rsid w:val="00E34249"/>
    <w:rsid w:val="00E34658"/>
    <w:rsid w:val="00E35FD5"/>
    <w:rsid w:val="00E3638D"/>
    <w:rsid w:val="00E36D1A"/>
    <w:rsid w:val="00E42999"/>
    <w:rsid w:val="00E45106"/>
    <w:rsid w:val="00E4631C"/>
    <w:rsid w:val="00E4760C"/>
    <w:rsid w:val="00E500A1"/>
    <w:rsid w:val="00E5162F"/>
    <w:rsid w:val="00E516E3"/>
    <w:rsid w:val="00E51F68"/>
    <w:rsid w:val="00E625A1"/>
    <w:rsid w:val="00E6297C"/>
    <w:rsid w:val="00E63868"/>
    <w:rsid w:val="00E64847"/>
    <w:rsid w:val="00E64B22"/>
    <w:rsid w:val="00E64F50"/>
    <w:rsid w:val="00E65039"/>
    <w:rsid w:val="00E6504B"/>
    <w:rsid w:val="00E664D2"/>
    <w:rsid w:val="00E72206"/>
    <w:rsid w:val="00E7379E"/>
    <w:rsid w:val="00E74034"/>
    <w:rsid w:val="00E75652"/>
    <w:rsid w:val="00E75656"/>
    <w:rsid w:val="00E76A93"/>
    <w:rsid w:val="00E77B9C"/>
    <w:rsid w:val="00E77BA4"/>
    <w:rsid w:val="00E77C40"/>
    <w:rsid w:val="00E8211E"/>
    <w:rsid w:val="00E83230"/>
    <w:rsid w:val="00E8388E"/>
    <w:rsid w:val="00E83DD7"/>
    <w:rsid w:val="00E83EE3"/>
    <w:rsid w:val="00E85683"/>
    <w:rsid w:val="00E86531"/>
    <w:rsid w:val="00E91837"/>
    <w:rsid w:val="00E92A9D"/>
    <w:rsid w:val="00E93557"/>
    <w:rsid w:val="00E95B58"/>
    <w:rsid w:val="00E95F18"/>
    <w:rsid w:val="00E97155"/>
    <w:rsid w:val="00E97DFD"/>
    <w:rsid w:val="00EA134B"/>
    <w:rsid w:val="00EA1A1F"/>
    <w:rsid w:val="00EA208F"/>
    <w:rsid w:val="00EA296B"/>
    <w:rsid w:val="00EA2A9E"/>
    <w:rsid w:val="00EA4D10"/>
    <w:rsid w:val="00EA635C"/>
    <w:rsid w:val="00EA644F"/>
    <w:rsid w:val="00EB2912"/>
    <w:rsid w:val="00EB3B52"/>
    <w:rsid w:val="00EB48C2"/>
    <w:rsid w:val="00EB5AFC"/>
    <w:rsid w:val="00EB5DD9"/>
    <w:rsid w:val="00EB664D"/>
    <w:rsid w:val="00EB683F"/>
    <w:rsid w:val="00EB6CF3"/>
    <w:rsid w:val="00EC1C0F"/>
    <w:rsid w:val="00EC32AC"/>
    <w:rsid w:val="00EC3D93"/>
    <w:rsid w:val="00EC48E2"/>
    <w:rsid w:val="00EC4AF9"/>
    <w:rsid w:val="00EC5337"/>
    <w:rsid w:val="00EC55A8"/>
    <w:rsid w:val="00EC596F"/>
    <w:rsid w:val="00EC7121"/>
    <w:rsid w:val="00ED2B8B"/>
    <w:rsid w:val="00ED31DF"/>
    <w:rsid w:val="00ED34E2"/>
    <w:rsid w:val="00ED366D"/>
    <w:rsid w:val="00ED36CB"/>
    <w:rsid w:val="00ED5565"/>
    <w:rsid w:val="00ED5D12"/>
    <w:rsid w:val="00ED6A33"/>
    <w:rsid w:val="00ED6E95"/>
    <w:rsid w:val="00EE00AA"/>
    <w:rsid w:val="00EE089F"/>
    <w:rsid w:val="00EE235E"/>
    <w:rsid w:val="00EE29FD"/>
    <w:rsid w:val="00EE4485"/>
    <w:rsid w:val="00EE5333"/>
    <w:rsid w:val="00EE5CEC"/>
    <w:rsid w:val="00EE7F8F"/>
    <w:rsid w:val="00EF130D"/>
    <w:rsid w:val="00EF14A9"/>
    <w:rsid w:val="00EF2897"/>
    <w:rsid w:val="00EF2BF3"/>
    <w:rsid w:val="00EF3678"/>
    <w:rsid w:val="00EF3755"/>
    <w:rsid w:val="00EF399C"/>
    <w:rsid w:val="00EF5830"/>
    <w:rsid w:val="00EF5B81"/>
    <w:rsid w:val="00EF62E2"/>
    <w:rsid w:val="00EF65D9"/>
    <w:rsid w:val="00F010D4"/>
    <w:rsid w:val="00F0143C"/>
    <w:rsid w:val="00F038DF"/>
    <w:rsid w:val="00F05DE6"/>
    <w:rsid w:val="00F0713C"/>
    <w:rsid w:val="00F07DDD"/>
    <w:rsid w:val="00F1042A"/>
    <w:rsid w:val="00F11903"/>
    <w:rsid w:val="00F11B54"/>
    <w:rsid w:val="00F123E0"/>
    <w:rsid w:val="00F1564F"/>
    <w:rsid w:val="00F2062E"/>
    <w:rsid w:val="00F218D9"/>
    <w:rsid w:val="00F22BF6"/>
    <w:rsid w:val="00F23124"/>
    <w:rsid w:val="00F23FC9"/>
    <w:rsid w:val="00F240EC"/>
    <w:rsid w:val="00F255F4"/>
    <w:rsid w:val="00F25920"/>
    <w:rsid w:val="00F25931"/>
    <w:rsid w:val="00F262AC"/>
    <w:rsid w:val="00F266A1"/>
    <w:rsid w:val="00F278FD"/>
    <w:rsid w:val="00F335F6"/>
    <w:rsid w:val="00F33D87"/>
    <w:rsid w:val="00F34A1B"/>
    <w:rsid w:val="00F360CC"/>
    <w:rsid w:val="00F36628"/>
    <w:rsid w:val="00F375A0"/>
    <w:rsid w:val="00F408FD"/>
    <w:rsid w:val="00F4426D"/>
    <w:rsid w:val="00F44945"/>
    <w:rsid w:val="00F45B2D"/>
    <w:rsid w:val="00F46A2C"/>
    <w:rsid w:val="00F472D0"/>
    <w:rsid w:val="00F47C5A"/>
    <w:rsid w:val="00F5022A"/>
    <w:rsid w:val="00F5032C"/>
    <w:rsid w:val="00F522B3"/>
    <w:rsid w:val="00F569AF"/>
    <w:rsid w:val="00F569CB"/>
    <w:rsid w:val="00F579BA"/>
    <w:rsid w:val="00F57CBD"/>
    <w:rsid w:val="00F62013"/>
    <w:rsid w:val="00F62495"/>
    <w:rsid w:val="00F62DC5"/>
    <w:rsid w:val="00F63243"/>
    <w:rsid w:val="00F63422"/>
    <w:rsid w:val="00F63570"/>
    <w:rsid w:val="00F67196"/>
    <w:rsid w:val="00F67C62"/>
    <w:rsid w:val="00F73A60"/>
    <w:rsid w:val="00F7528B"/>
    <w:rsid w:val="00F75492"/>
    <w:rsid w:val="00F763AD"/>
    <w:rsid w:val="00F768A8"/>
    <w:rsid w:val="00F76AE1"/>
    <w:rsid w:val="00F77C20"/>
    <w:rsid w:val="00F807FC"/>
    <w:rsid w:val="00F80EFE"/>
    <w:rsid w:val="00F81FD7"/>
    <w:rsid w:val="00F840E2"/>
    <w:rsid w:val="00F84888"/>
    <w:rsid w:val="00F84A2A"/>
    <w:rsid w:val="00F84A92"/>
    <w:rsid w:val="00F85394"/>
    <w:rsid w:val="00F85E22"/>
    <w:rsid w:val="00F8697A"/>
    <w:rsid w:val="00F86994"/>
    <w:rsid w:val="00F87F0C"/>
    <w:rsid w:val="00F90122"/>
    <w:rsid w:val="00F90206"/>
    <w:rsid w:val="00F94ABF"/>
    <w:rsid w:val="00F97766"/>
    <w:rsid w:val="00FA0AC0"/>
    <w:rsid w:val="00FA12EB"/>
    <w:rsid w:val="00FA238E"/>
    <w:rsid w:val="00FA2609"/>
    <w:rsid w:val="00FA3243"/>
    <w:rsid w:val="00FA355A"/>
    <w:rsid w:val="00FA388C"/>
    <w:rsid w:val="00FA5350"/>
    <w:rsid w:val="00FA5E01"/>
    <w:rsid w:val="00FA62CB"/>
    <w:rsid w:val="00FA664F"/>
    <w:rsid w:val="00FB1C32"/>
    <w:rsid w:val="00FB248C"/>
    <w:rsid w:val="00FB445D"/>
    <w:rsid w:val="00FB4DA2"/>
    <w:rsid w:val="00FB6D1E"/>
    <w:rsid w:val="00FB76F1"/>
    <w:rsid w:val="00FC2366"/>
    <w:rsid w:val="00FC28C9"/>
    <w:rsid w:val="00FC320D"/>
    <w:rsid w:val="00FC4015"/>
    <w:rsid w:val="00FC45E7"/>
    <w:rsid w:val="00FC6077"/>
    <w:rsid w:val="00FD29CF"/>
    <w:rsid w:val="00FD3414"/>
    <w:rsid w:val="00FD3468"/>
    <w:rsid w:val="00FD58E9"/>
    <w:rsid w:val="00FD5A9E"/>
    <w:rsid w:val="00FD5B8D"/>
    <w:rsid w:val="00FD635C"/>
    <w:rsid w:val="00FD65F9"/>
    <w:rsid w:val="00FD6BF9"/>
    <w:rsid w:val="00FD6E0C"/>
    <w:rsid w:val="00FD6E7A"/>
    <w:rsid w:val="00FD6F76"/>
    <w:rsid w:val="00FE2E67"/>
    <w:rsid w:val="00FF02CC"/>
    <w:rsid w:val="00FF0930"/>
    <w:rsid w:val="00FF0C59"/>
    <w:rsid w:val="00FF4483"/>
    <w:rsid w:val="00FF4EE4"/>
    <w:rsid w:val="00FF5CF8"/>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86" w:right="1051"/>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6FE"/>
    <w:pPr>
      <w:ind w:left="0" w:right="0"/>
      <w:jc w:val="left"/>
    </w:pPr>
    <w:rPr>
      <w:rFonts w:ascii="Arial" w:hAnsi="Arial"/>
      <w:szCs w:val="24"/>
    </w:rPr>
  </w:style>
  <w:style w:type="paragraph" w:styleId="Heading1">
    <w:name w:val="heading 1"/>
    <w:basedOn w:val="Normal"/>
    <w:next w:val="Normal"/>
    <w:link w:val="Heading1Char"/>
    <w:uiPriority w:val="9"/>
    <w:qFormat/>
    <w:rsid w:val="00F27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1156D5"/>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E5E45"/>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B3E"/>
    <w:pPr>
      <w:ind w:left="720"/>
      <w:contextualSpacing/>
    </w:pPr>
  </w:style>
  <w:style w:type="character" w:customStyle="1" w:styleId="Heading3Char">
    <w:name w:val="Heading 3 Char"/>
    <w:basedOn w:val="DefaultParagraphFont"/>
    <w:link w:val="Heading3"/>
    <w:uiPriority w:val="9"/>
    <w:rsid w:val="001156D5"/>
    <w:rPr>
      <w:rFonts w:asciiTheme="majorHAnsi" w:eastAsiaTheme="majorEastAsia" w:hAnsiTheme="majorHAnsi" w:cstheme="majorBidi"/>
      <w:b/>
      <w:bCs/>
      <w:sz w:val="24"/>
      <w:szCs w:val="24"/>
    </w:rPr>
  </w:style>
  <w:style w:type="character" w:styleId="Hyperlink">
    <w:name w:val="Hyperlink"/>
    <w:basedOn w:val="DefaultParagraphFont"/>
    <w:rsid w:val="001156D5"/>
    <w:rPr>
      <w:color w:val="0000FF" w:themeColor="hyperlink"/>
      <w:u w:val="single"/>
    </w:rPr>
  </w:style>
  <w:style w:type="character" w:customStyle="1" w:styleId="apple-style-span">
    <w:name w:val="apple-style-span"/>
    <w:rsid w:val="001156D5"/>
  </w:style>
  <w:style w:type="character" w:styleId="Emphasis">
    <w:name w:val="Emphasis"/>
    <w:uiPriority w:val="20"/>
    <w:qFormat/>
    <w:rsid w:val="001156D5"/>
    <w:rPr>
      <w:i/>
      <w:iCs/>
    </w:rPr>
  </w:style>
  <w:style w:type="paragraph" w:styleId="BalloonText">
    <w:name w:val="Balloon Text"/>
    <w:basedOn w:val="Normal"/>
    <w:link w:val="BalloonTextChar"/>
    <w:uiPriority w:val="99"/>
    <w:semiHidden/>
    <w:unhideWhenUsed/>
    <w:rsid w:val="001729FA"/>
    <w:rPr>
      <w:rFonts w:ascii="Tahoma" w:hAnsi="Tahoma" w:cs="Tahoma"/>
      <w:sz w:val="16"/>
      <w:szCs w:val="16"/>
    </w:rPr>
  </w:style>
  <w:style w:type="character" w:customStyle="1" w:styleId="BalloonTextChar">
    <w:name w:val="Balloon Text Char"/>
    <w:basedOn w:val="DefaultParagraphFont"/>
    <w:link w:val="BalloonText"/>
    <w:uiPriority w:val="99"/>
    <w:semiHidden/>
    <w:rsid w:val="001729FA"/>
    <w:rPr>
      <w:rFonts w:ascii="Tahoma" w:hAnsi="Tahoma" w:cs="Tahoma"/>
      <w:sz w:val="16"/>
      <w:szCs w:val="16"/>
    </w:rPr>
  </w:style>
  <w:style w:type="table" w:styleId="TableGrid">
    <w:name w:val="Table Grid"/>
    <w:basedOn w:val="TableNormal"/>
    <w:uiPriority w:val="59"/>
    <w:rsid w:val="00CD7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7B72"/>
    <w:pPr>
      <w:autoSpaceDE w:val="0"/>
      <w:autoSpaceDN w:val="0"/>
      <w:adjustRightInd w:val="0"/>
      <w:ind w:left="0" w:right="0"/>
      <w:jc w:val="left"/>
    </w:pPr>
    <w:rPr>
      <w:rFonts w:ascii="Calibri" w:hAnsi="Calibri" w:cs="Calibri"/>
      <w:color w:val="000000"/>
      <w:sz w:val="24"/>
      <w:szCs w:val="24"/>
    </w:rPr>
  </w:style>
  <w:style w:type="character" w:customStyle="1" w:styleId="Heading4Char">
    <w:name w:val="Heading 4 Char"/>
    <w:basedOn w:val="DefaultParagraphFont"/>
    <w:link w:val="Heading4"/>
    <w:uiPriority w:val="9"/>
    <w:rsid w:val="00BE5E45"/>
    <w:rPr>
      <w:rFonts w:asciiTheme="majorHAnsi" w:eastAsiaTheme="majorEastAsia" w:hAnsiTheme="majorHAnsi" w:cstheme="majorBidi"/>
      <w:b/>
      <w:bCs/>
      <w:i/>
      <w:iCs/>
      <w:color w:val="4F81BD" w:themeColor="accent1"/>
    </w:rPr>
  </w:style>
  <w:style w:type="paragraph" w:customStyle="1" w:styleId="follows-h4">
    <w:name w:val="follows-h4"/>
    <w:basedOn w:val="Normal"/>
    <w:rsid w:val="00BE5E45"/>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C445B0"/>
    <w:pPr>
      <w:tabs>
        <w:tab w:val="center" w:pos="4680"/>
        <w:tab w:val="right" w:pos="9360"/>
      </w:tabs>
    </w:pPr>
  </w:style>
  <w:style w:type="character" w:customStyle="1" w:styleId="HeaderChar">
    <w:name w:val="Header Char"/>
    <w:basedOn w:val="DefaultParagraphFont"/>
    <w:link w:val="Header"/>
    <w:uiPriority w:val="99"/>
    <w:rsid w:val="00C445B0"/>
    <w:rPr>
      <w:sz w:val="24"/>
      <w:szCs w:val="24"/>
    </w:rPr>
  </w:style>
  <w:style w:type="paragraph" w:styleId="Footer">
    <w:name w:val="footer"/>
    <w:basedOn w:val="Normal"/>
    <w:link w:val="FooterChar"/>
    <w:uiPriority w:val="99"/>
    <w:unhideWhenUsed/>
    <w:rsid w:val="00C445B0"/>
    <w:pPr>
      <w:tabs>
        <w:tab w:val="center" w:pos="4680"/>
        <w:tab w:val="right" w:pos="9360"/>
      </w:tabs>
    </w:pPr>
  </w:style>
  <w:style w:type="character" w:customStyle="1" w:styleId="FooterChar">
    <w:name w:val="Footer Char"/>
    <w:basedOn w:val="DefaultParagraphFont"/>
    <w:link w:val="Footer"/>
    <w:uiPriority w:val="99"/>
    <w:rsid w:val="00C445B0"/>
    <w:rPr>
      <w:sz w:val="24"/>
      <w:szCs w:val="24"/>
    </w:rPr>
  </w:style>
  <w:style w:type="character" w:styleId="CommentReference">
    <w:name w:val="annotation reference"/>
    <w:basedOn w:val="DefaultParagraphFont"/>
    <w:uiPriority w:val="99"/>
    <w:semiHidden/>
    <w:unhideWhenUsed/>
    <w:rsid w:val="0042029B"/>
    <w:rPr>
      <w:sz w:val="16"/>
      <w:szCs w:val="16"/>
    </w:rPr>
  </w:style>
  <w:style w:type="paragraph" w:styleId="CommentText">
    <w:name w:val="annotation text"/>
    <w:basedOn w:val="Normal"/>
    <w:link w:val="CommentTextChar"/>
    <w:uiPriority w:val="99"/>
    <w:unhideWhenUsed/>
    <w:rsid w:val="0042029B"/>
    <w:rPr>
      <w:sz w:val="20"/>
      <w:szCs w:val="20"/>
    </w:rPr>
  </w:style>
  <w:style w:type="character" w:customStyle="1" w:styleId="CommentTextChar">
    <w:name w:val="Comment Text Char"/>
    <w:basedOn w:val="DefaultParagraphFont"/>
    <w:link w:val="CommentText"/>
    <w:uiPriority w:val="99"/>
    <w:rsid w:val="0042029B"/>
    <w:rPr>
      <w:sz w:val="20"/>
      <w:szCs w:val="20"/>
    </w:rPr>
  </w:style>
  <w:style w:type="paragraph" w:styleId="CommentSubject">
    <w:name w:val="annotation subject"/>
    <w:basedOn w:val="CommentText"/>
    <w:next w:val="CommentText"/>
    <w:link w:val="CommentSubjectChar"/>
    <w:uiPriority w:val="99"/>
    <w:semiHidden/>
    <w:unhideWhenUsed/>
    <w:rsid w:val="0042029B"/>
    <w:rPr>
      <w:b/>
      <w:bCs/>
    </w:rPr>
  </w:style>
  <w:style w:type="character" w:customStyle="1" w:styleId="CommentSubjectChar">
    <w:name w:val="Comment Subject Char"/>
    <w:basedOn w:val="CommentTextChar"/>
    <w:link w:val="CommentSubject"/>
    <w:uiPriority w:val="99"/>
    <w:semiHidden/>
    <w:rsid w:val="0042029B"/>
    <w:rPr>
      <w:b/>
      <w:bCs/>
      <w:sz w:val="20"/>
      <w:szCs w:val="20"/>
    </w:rPr>
  </w:style>
  <w:style w:type="character" w:customStyle="1" w:styleId="apple-converted-space">
    <w:name w:val="apple-converted-space"/>
    <w:basedOn w:val="DefaultParagraphFont"/>
    <w:rsid w:val="00460F7F"/>
  </w:style>
  <w:style w:type="character" w:customStyle="1" w:styleId="Heading1Char">
    <w:name w:val="Heading 1 Char"/>
    <w:basedOn w:val="DefaultParagraphFont"/>
    <w:link w:val="Heading1"/>
    <w:uiPriority w:val="9"/>
    <w:rsid w:val="00F278FD"/>
    <w:rPr>
      <w:rFonts w:asciiTheme="majorHAnsi" w:eastAsiaTheme="majorEastAsia" w:hAnsiTheme="majorHAnsi" w:cstheme="majorBidi"/>
      <w:b/>
      <w:bCs/>
      <w:color w:val="365F91" w:themeColor="accent1" w:themeShade="BF"/>
      <w:sz w:val="28"/>
      <w:szCs w:val="28"/>
    </w:rPr>
  </w:style>
  <w:style w:type="character" w:styleId="PageNumber">
    <w:name w:val="page number"/>
    <w:basedOn w:val="DefaultParagraphFont"/>
    <w:rsid w:val="00F278FD"/>
  </w:style>
  <w:style w:type="paragraph" w:styleId="Revision">
    <w:name w:val="Revision"/>
    <w:hidden/>
    <w:uiPriority w:val="99"/>
    <w:semiHidden/>
    <w:rsid w:val="00F2062E"/>
    <w:pPr>
      <w:ind w:left="0" w:right="0"/>
      <w:jc w:val="left"/>
    </w:pPr>
    <w:rPr>
      <w:sz w:val="24"/>
      <w:szCs w:val="24"/>
    </w:rPr>
  </w:style>
  <w:style w:type="character" w:customStyle="1" w:styleId="mb">
    <w:name w:val="mb"/>
    <w:basedOn w:val="DefaultParagraphFont"/>
    <w:rsid w:val="00D55744"/>
  </w:style>
  <w:style w:type="paragraph" w:styleId="NormalWeb">
    <w:name w:val="Normal (Web)"/>
    <w:basedOn w:val="Normal"/>
    <w:uiPriority w:val="99"/>
    <w:unhideWhenUsed/>
    <w:rsid w:val="000B2C61"/>
    <w:pPr>
      <w:spacing w:before="100" w:beforeAutospacing="1" w:after="100" w:afterAutospacing="1"/>
    </w:pPr>
    <w:rPr>
      <w:rFonts w:ascii="Times New Roman" w:eastAsia="Times New Roman" w:hAnsi="Times New Roman" w:cs="Times New Roman"/>
    </w:rPr>
  </w:style>
  <w:style w:type="table" w:customStyle="1" w:styleId="LightShading1">
    <w:name w:val="Light Shading1"/>
    <w:basedOn w:val="TableNormal"/>
    <w:uiPriority w:val="60"/>
    <w:rsid w:val="005006E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phy">
    <w:name w:val="Bibliography"/>
    <w:basedOn w:val="Normal"/>
    <w:next w:val="Normal"/>
    <w:uiPriority w:val="37"/>
    <w:unhideWhenUsed/>
    <w:rsid w:val="00B35204"/>
    <w:pPr>
      <w:spacing w:after="240"/>
    </w:pPr>
  </w:style>
  <w:style w:type="character" w:styleId="PlaceholderText">
    <w:name w:val="Placeholder Text"/>
    <w:basedOn w:val="DefaultParagraphFont"/>
    <w:uiPriority w:val="99"/>
    <w:semiHidden/>
    <w:rsid w:val="0034468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86" w:right="1051"/>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6FE"/>
    <w:pPr>
      <w:ind w:left="0" w:right="0"/>
      <w:jc w:val="left"/>
    </w:pPr>
    <w:rPr>
      <w:rFonts w:ascii="Arial" w:hAnsi="Arial"/>
      <w:szCs w:val="24"/>
    </w:rPr>
  </w:style>
  <w:style w:type="paragraph" w:styleId="Heading1">
    <w:name w:val="heading 1"/>
    <w:basedOn w:val="Normal"/>
    <w:next w:val="Normal"/>
    <w:link w:val="Heading1Char"/>
    <w:uiPriority w:val="9"/>
    <w:qFormat/>
    <w:rsid w:val="00F27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1156D5"/>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E5E45"/>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B3E"/>
    <w:pPr>
      <w:ind w:left="720"/>
      <w:contextualSpacing/>
    </w:pPr>
  </w:style>
  <w:style w:type="character" w:customStyle="1" w:styleId="Heading3Char">
    <w:name w:val="Heading 3 Char"/>
    <w:basedOn w:val="DefaultParagraphFont"/>
    <w:link w:val="Heading3"/>
    <w:uiPriority w:val="9"/>
    <w:rsid w:val="001156D5"/>
    <w:rPr>
      <w:rFonts w:asciiTheme="majorHAnsi" w:eastAsiaTheme="majorEastAsia" w:hAnsiTheme="majorHAnsi" w:cstheme="majorBidi"/>
      <w:b/>
      <w:bCs/>
      <w:sz w:val="24"/>
      <w:szCs w:val="24"/>
    </w:rPr>
  </w:style>
  <w:style w:type="character" w:styleId="Hyperlink">
    <w:name w:val="Hyperlink"/>
    <w:basedOn w:val="DefaultParagraphFont"/>
    <w:rsid w:val="001156D5"/>
    <w:rPr>
      <w:color w:val="0000FF" w:themeColor="hyperlink"/>
      <w:u w:val="single"/>
    </w:rPr>
  </w:style>
  <w:style w:type="character" w:customStyle="1" w:styleId="apple-style-span">
    <w:name w:val="apple-style-span"/>
    <w:rsid w:val="001156D5"/>
  </w:style>
  <w:style w:type="character" w:styleId="Emphasis">
    <w:name w:val="Emphasis"/>
    <w:uiPriority w:val="20"/>
    <w:qFormat/>
    <w:rsid w:val="001156D5"/>
    <w:rPr>
      <w:i/>
      <w:iCs/>
    </w:rPr>
  </w:style>
  <w:style w:type="paragraph" w:styleId="BalloonText">
    <w:name w:val="Balloon Text"/>
    <w:basedOn w:val="Normal"/>
    <w:link w:val="BalloonTextChar"/>
    <w:uiPriority w:val="99"/>
    <w:semiHidden/>
    <w:unhideWhenUsed/>
    <w:rsid w:val="001729FA"/>
    <w:rPr>
      <w:rFonts w:ascii="Tahoma" w:hAnsi="Tahoma" w:cs="Tahoma"/>
      <w:sz w:val="16"/>
      <w:szCs w:val="16"/>
    </w:rPr>
  </w:style>
  <w:style w:type="character" w:customStyle="1" w:styleId="BalloonTextChar">
    <w:name w:val="Balloon Text Char"/>
    <w:basedOn w:val="DefaultParagraphFont"/>
    <w:link w:val="BalloonText"/>
    <w:uiPriority w:val="99"/>
    <w:semiHidden/>
    <w:rsid w:val="001729FA"/>
    <w:rPr>
      <w:rFonts w:ascii="Tahoma" w:hAnsi="Tahoma" w:cs="Tahoma"/>
      <w:sz w:val="16"/>
      <w:szCs w:val="16"/>
    </w:rPr>
  </w:style>
  <w:style w:type="table" w:styleId="TableGrid">
    <w:name w:val="Table Grid"/>
    <w:basedOn w:val="TableNormal"/>
    <w:uiPriority w:val="59"/>
    <w:rsid w:val="00CD7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7B72"/>
    <w:pPr>
      <w:autoSpaceDE w:val="0"/>
      <w:autoSpaceDN w:val="0"/>
      <w:adjustRightInd w:val="0"/>
      <w:ind w:left="0" w:right="0"/>
      <w:jc w:val="left"/>
    </w:pPr>
    <w:rPr>
      <w:rFonts w:ascii="Calibri" w:hAnsi="Calibri" w:cs="Calibri"/>
      <w:color w:val="000000"/>
      <w:sz w:val="24"/>
      <w:szCs w:val="24"/>
    </w:rPr>
  </w:style>
  <w:style w:type="character" w:customStyle="1" w:styleId="Heading4Char">
    <w:name w:val="Heading 4 Char"/>
    <w:basedOn w:val="DefaultParagraphFont"/>
    <w:link w:val="Heading4"/>
    <w:uiPriority w:val="9"/>
    <w:rsid w:val="00BE5E45"/>
    <w:rPr>
      <w:rFonts w:asciiTheme="majorHAnsi" w:eastAsiaTheme="majorEastAsia" w:hAnsiTheme="majorHAnsi" w:cstheme="majorBidi"/>
      <w:b/>
      <w:bCs/>
      <w:i/>
      <w:iCs/>
      <w:color w:val="4F81BD" w:themeColor="accent1"/>
    </w:rPr>
  </w:style>
  <w:style w:type="paragraph" w:customStyle="1" w:styleId="follows-h4">
    <w:name w:val="follows-h4"/>
    <w:basedOn w:val="Normal"/>
    <w:rsid w:val="00BE5E45"/>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C445B0"/>
    <w:pPr>
      <w:tabs>
        <w:tab w:val="center" w:pos="4680"/>
        <w:tab w:val="right" w:pos="9360"/>
      </w:tabs>
    </w:pPr>
  </w:style>
  <w:style w:type="character" w:customStyle="1" w:styleId="HeaderChar">
    <w:name w:val="Header Char"/>
    <w:basedOn w:val="DefaultParagraphFont"/>
    <w:link w:val="Header"/>
    <w:uiPriority w:val="99"/>
    <w:rsid w:val="00C445B0"/>
    <w:rPr>
      <w:sz w:val="24"/>
      <w:szCs w:val="24"/>
    </w:rPr>
  </w:style>
  <w:style w:type="paragraph" w:styleId="Footer">
    <w:name w:val="footer"/>
    <w:basedOn w:val="Normal"/>
    <w:link w:val="FooterChar"/>
    <w:uiPriority w:val="99"/>
    <w:unhideWhenUsed/>
    <w:rsid w:val="00C445B0"/>
    <w:pPr>
      <w:tabs>
        <w:tab w:val="center" w:pos="4680"/>
        <w:tab w:val="right" w:pos="9360"/>
      </w:tabs>
    </w:pPr>
  </w:style>
  <w:style w:type="character" w:customStyle="1" w:styleId="FooterChar">
    <w:name w:val="Footer Char"/>
    <w:basedOn w:val="DefaultParagraphFont"/>
    <w:link w:val="Footer"/>
    <w:uiPriority w:val="99"/>
    <w:rsid w:val="00C445B0"/>
    <w:rPr>
      <w:sz w:val="24"/>
      <w:szCs w:val="24"/>
    </w:rPr>
  </w:style>
  <w:style w:type="character" w:styleId="CommentReference">
    <w:name w:val="annotation reference"/>
    <w:basedOn w:val="DefaultParagraphFont"/>
    <w:uiPriority w:val="99"/>
    <w:semiHidden/>
    <w:unhideWhenUsed/>
    <w:rsid w:val="0042029B"/>
    <w:rPr>
      <w:sz w:val="16"/>
      <w:szCs w:val="16"/>
    </w:rPr>
  </w:style>
  <w:style w:type="paragraph" w:styleId="CommentText">
    <w:name w:val="annotation text"/>
    <w:basedOn w:val="Normal"/>
    <w:link w:val="CommentTextChar"/>
    <w:uiPriority w:val="99"/>
    <w:unhideWhenUsed/>
    <w:rsid w:val="0042029B"/>
    <w:rPr>
      <w:sz w:val="20"/>
      <w:szCs w:val="20"/>
    </w:rPr>
  </w:style>
  <w:style w:type="character" w:customStyle="1" w:styleId="CommentTextChar">
    <w:name w:val="Comment Text Char"/>
    <w:basedOn w:val="DefaultParagraphFont"/>
    <w:link w:val="CommentText"/>
    <w:uiPriority w:val="99"/>
    <w:rsid w:val="0042029B"/>
    <w:rPr>
      <w:sz w:val="20"/>
      <w:szCs w:val="20"/>
    </w:rPr>
  </w:style>
  <w:style w:type="paragraph" w:styleId="CommentSubject">
    <w:name w:val="annotation subject"/>
    <w:basedOn w:val="CommentText"/>
    <w:next w:val="CommentText"/>
    <w:link w:val="CommentSubjectChar"/>
    <w:uiPriority w:val="99"/>
    <w:semiHidden/>
    <w:unhideWhenUsed/>
    <w:rsid w:val="0042029B"/>
    <w:rPr>
      <w:b/>
      <w:bCs/>
    </w:rPr>
  </w:style>
  <w:style w:type="character" w:customStyle="1" w:styleId="CommentSubjectChar">
    <w:name w:val="Comment Subject Char"/>
    <w:basedOn w:val="CommentTextChar"/>
    <w:link w:val="CommentSubject"/>
    <w:uiPriority w:val="99"/>
    <w:semiHidden/>
    <w:rsid w:val="0042029B"/>
    <w:rPr>
      <w:b/>
      <w:bCs/>
      <w:sz w:val="20"/>
      <w:szCs w:val="20"/>
    </w:rPr>
  </w:style>
  <w:style w:type="character" w:customStyle="1" w:styleId="apple-converted-space">
    <w:name w:val="apple-converted-space"/>
    <w:basedOn w:val="DefaultParagraphFont"/>
    <w:rsid w:val="00460F7F"/>
  </w:style>
  <w:style w:type="character" w:customStyle="1" w:styleId="Heading1Char">
    <w:name w:val="Heading 1 Char"/>
    <w:basedOn w:val="DefaultParagraphFont"/>
    <w:link w:val="Heading1"/>
    <w:uiPriority w:val="9"/>
    <w:rsid w:val="00F278FD"/>
    <w:rPr>
      <w:rFonts w:asciiTheme="majorHAnsi" w:eastAsiaTheme="majorEastAsia" w:hAnsiTheme="majorHAnsi" w:cstheme="majorBidi"/>
      <w:b/>
      <w:bCs/>
      <w:color w:val="365F91" w:themeColor="accent1" w:themeShade="BF"/>
      <w:sz w:val="28"/>
      <w:szCs w:val="28"/>
    </w:rPr>
  </w:style>
  <w:style w:type="character" w:styleId="PageNumber">
    <w:name w:val="page number"/>
    <w:basedOn w:val="DefaultParagraphFont"/>
    <w:rsid w:val="00F278FD"/>
  </w:style>
  <w:style w:type="paragraph" w:styleId="Revision">
    <w:name w:val="Revision"/>
    <w:hidden/>
    <w:uiPriority w:val="99"/>
    <w:semiHidden/>
    <w:rsid w:val="00F2062E"/>
    <w:pPr>
      <w:ind w:left="0" w:right="0"/>
      <w:jc w:val="left"/>
    </w:pPr>
    <w:rPr>
      <w:sz w:val="24"/>
      <w:szCs w:val="24"/>
    </w:rPr>
  </w:style>
  <w:style w:type="character" w:customStyle="1" w:styleId="mb">
    <w:name w:val="mb"/>
    <w:basedOn w:val="DefaultParagraphFont"/>
    <w:rsid w:val="00D55744"/>
  </w:style>
  <w:style w:type="paragraph" w:styleId="NormalWeb">
    <w:name w:val="Normal (Web)"/>
    <w:basedOn w:val="Normal"/>
    <w:uiPriority w:val="99"/>
    <w:unhideWhenUsed/>
    <w:rsid w:val="000B2C61"/>
    <w:pPr>
      <w:spacing w:before="100" w:beforeAutospacing="1" w:after="100" w:afterAutospacing="1"/>
    </w:pPr>
    <w:rPr>
      <w:rFonts w:ascii="Times New Roman" w:eastAsia="Times New Roman" w:hAnsi="Times New Roman" w:cs="Times New Roman"/>
    </w:rPr>
  </w:style>
  <w:style w:type="table" w:customStyle="1" w:styleId="LightShading1">
    <w:name w:val="Light Shading1"/>
    <w:basedOn w:val="TableNormal"/>
    <w:uiPriority w:val="60"/>
    <w:rsid w:val="005006E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phy">
    <w:name w:val="Bibliography"/>
    <w:basedOn w:val="Normal"/>
    <w:next w:val="Normal"/>
    <w:uiPriority w:val="37"/>
    <w:unhideWhenUsed/>
    <w:rsid w:val="00B35204"/>
    <w:pPr>
      <w:spacing w:after="240"/>
    </w:pPr>
  </w:style>
  <w:style w:type="character" w:styleId="PlaceholderText">
    <w:name w:val="Placeholder Text"/>
    <w:basedOn w:val="DefaultParagraphFont"/>
    <w:uiPriority w:val="99"/>
    <w:semiHidden/>
    <w:rsid w:val="003446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8319">
      <w:bodyDiv w:val="1"/>
      <w:marLeft w:val="0"/>
      <w:marRight w:val="0"/>
      <w:marTop w:val="0"/>
      <w:marBottom w:val="0"/>
      <w:divBdr>
        <w:top w:val="none" w:sz="0" w:space="0" w:color="auto"/>
        <w:left w:val="none" w:sz="0" w:space="0" w:color="auto"/>
        <w:bottom w:val="none" w:sz="0" w:space="0" w:color="auto"/>
        <w:right w:val="none" w:sz="0" w:space="0" w:color="auto"/>
      </w:divBdr>
    </w:div>
    <w:div w:id="115298693">
      <w:bodyDiv w:val="1"/>
      <w:marLeft w:val="0"/>
      <w:marRight w:val="0"/>
      <w:marTop w:val="0"/>
      <w:marBottom w:val="0"/>
      <w:divBdr>
        <w:top w:val="none" w:sz="0" w:space="0" w:color="auto"/>
        <w:left w:val="none" w:sz="0" w:space="0" w:color="auto"/>
        <w:bottom w:val="none" w:sz="0" w:space="0" w:color="auto"/>
        <w:right w:val="none" w:sz="0" w:space="0" w:color="auto"/>
      </w:divBdr>
    </w:div>
    <w:div w:id="134030602">
      <w:bodyDiv w:val="1"/>
      <w:marLeft w:val="0"/>
      <w:marRight w:val="0"/>
      <w:marTop w:val="0"/>
      <w:marBottom w:val="0"/>
      <w:divBdr>
        <w:top w:val="none" w:sz="0" w:space="0" w:color="auto"/>
        <w:left w:val="none" w:sz="0" w:space="0" w:color="auto"/>
        <w:bottom w:val="none" w:sz="0" w:space="0" w:color="auto"/>
        <w:right w:val="none" w:sz="0" w:space="0" w:color="auto"/>
      </w:divBdr>
      <w:divsChild>
        <w:div w:id="984118294">
          <w:marLeft w:val="806"/>
          <w:marRight w:val="0"/>
          <w:marTop w:val="154"/>
          <w:marBottom w:val="0"/>
          <w:divBdr>
            <w:top w:val="none" w:sz="0" w:space="0" w:color="auto"/>
            <w:left w:val="none" w:sz="0" w:space="0" w:color="auto"/>
            <w:bottom w:val="none" w:sz="0" w:space="0" w:color="auto"/>
            <w:right w:val="none" w:sz="0" w:space="0" w:color="auto"/>
          </w:divBdr>
        </w:div>
        <w:div w:id="1089355138">
          <w:marLeft w:val="806"/>
          <w:marRight w:val="0"/>
          <w:marTop w:val="154"/>
          <w:marBottom w:val="0"/>
          <w:divBdr>
            <w:top w:val="none" w:sz="0" w:space="0" w:color="auto"/>
            <w:left w:val="none" w:sz="0" w:space="0" w:color="auto"/>
            <w:bottom w:val="none" w:sz="0" w:space="0" w:color="auto"/>
            <w:right w:val="none" w:sz="0" w:space="0" w:color="auto"/>
          </w:divBdr>
        </w:div>
        <w:div w:id="1578979122">
          <w:marLeft w:val="806"/>
          <w:marRight w:val="0"/>
          <w:marTop w:val="154"/>
          <w:marBottom w:val="0"/>
          <w:divBdr>
            <w:top w:val="none" w:sz="0" w:space="0" w:color="auto"/>
            <w:left w:val="none" w:sz="0" w:space="0" w:color="auto"/>
            <w:bottom w:val="none" w:sz="0" w:space="0" w:color="auto"/>
            <w:right w:val="none" w:sz="0" w:space="0" w:color="auto"/>
          </w:divBdr>
        </w:div>
        <w:div w:id="1584417849">
          <w:marLeft w:val="806"/>
          <w:marRight w:val="0"/>
          <w:marTop w:val="154"/>
          <w:marBottom w:val="0"/>
          <w:divBdr>
            <w:top w:val="none" w:sz="0" w:space="0" w:color="auto"/>
            <w:left w:val="none" w:sz="0" w:space="0" w:color="auto"/>
            <w:bottom w:val="none" w:sz="0" w:space="0" w:color="auto"/>
            <w:right w:val="none" w:sz="0" w:space="0" w:color="auto"/>
          </w:divBdr>
        </w:div>
      </w:divsChild>
    </w:div>
    <w:div w:id="141191606">
      <w:bodyDiv w:val="1"/>
      <w:marLeft w:val="0"/>
      <w:marRight w:val="0"/>
      <w:marTop w:val="0"/>
      <w:marBottom w:val="0"/>
      <w:divBdr>
        <w:top w:val="none" w:sz="0" w:space="0" w:color="auto"/>
        <w:left w:val="none" w:sz="0" w:space="0" w:color="auto"/>
        <w:bottom w:val="none" w:sz="0" w:space="0" w:color="auto"/>
        <w:right w:val="none" w:sz="0" w:space="0" w:color="auto"/>
      </w:divBdr>
    </w:div>
    <w:div w:id="161432037">
      <w:bodyDiv w:val="1"/>
      <w:marLeft w:val="0"/>
      <w:marRight w:val="0"/>
      <w:marTop w:val="0"/>
      <w:marBottom w:val="0"/>
      <w:divBdr>
        <w:top w:val="none" w:sz="0" w:space="0" w:color="auto"/>
        <w:left w:val="none" w:sz="0" w:space="0" w:color="auto"/>
        <w:bottom w:val="none" w:sz="0" w:space="0" w:color="auto"/>
        <w:right w:val="none" w:sz="0" w:space="0" w:color="auto"/>
      </w:divBdr>
    </w:div>
    <w:div w:id="167982855">
      <w:bodyDiv w:val="1"/>
      <w:marLeft w:val="0"/>
      <w:marRight w:val="0"/>
      <w:marTop w:val="0"/>
      <w:marBottom w:val="0"/>
      <w:divBdr>
        <w:top w:val="none" w:sz="0" w:space="0" w:color="auto"/>
        <w:left w:val="none" w:sz="0" w:space="0" w:color="auto"/>
        <w:bottom w:val="none" w:sz="0" w:space="0" w:color="auto"/>
        <w:right w:val="none" w:sz="0" w:space="0" w:color="auto"/>
      </w:divBdr>
    </w:div>
    <w:div w:id="177895460">
      <w:bodyDiv w:val="1"/>
      <w:marLeft w:val="0"/>
      <w:marRight w:val="0"/>
      <w:marTop w:val="0"/>
      <w:marBottom w:val="0"/>
      <w:divBdr>
        <w:top w:val="none" w:sz="0" w:space="0" w:color="auto"/>
        <w:left w:val="none" w:sz="0" w:space="0" w:color="auto"/>
        <w:bottom w:val="none" w:sz="0" w:space="0" w:color="auto"/>
        <w:right w:val="none" w:sz="0" w:space="0" w:color="auto"/>
      </w:divBdr>
    </w:div>
    <w:div w:id="286084537">
      <w:bodyDiv w:val="1"/>
      <w:marLeft w:val="0"/>
      <w:marRight w:val="0"/>
      <w:marTop w:val="0"/>
      <w:marBottom w:val="0"/>
      <w:divBdr>
        <w:top w:val="none" w:sz="0" w:space="0" w:color="auto"/>
        <w:left w:val="none" w:sz="0" w:space="0" w:color="auto"/>
        <w:bottom w:val="none" w:sz="0" w:space="0" w:color="auto"/>
        <w:right w:val="none" w:sz="0" w:space="0" w:color="auto"/>
      </w:divBdr>
    </w:div>
    <w:div w:id="359167397">
      <w:bodyDiv w:val="1"/>
      <w:marLeft w:val="0"/>
      <w:marRight w:val="0"/>
      <w:marTop w:val="0"/>
      <w:marBottom w:val="0"/>
      <w:divBdr>
        <w:top w:val="none" w:sz="0" w:space="0" w:color="auto"/>
        <w:left w:val="none" w:sz="0" w:space="0" w:color="auto"/>
        <w:bottom w:val="none" w:sz="0" w:space="0" w:color="auto"/>
        <w:right w:val="none" w:sz="0" w:space="0" w:color="auto"/>
      </w:divBdr>
      <w:divsChild>
        <w:div w:id="741026925">
          <w:marLeft w:val="1166"/>
          <w:marRight w:val="0"/>
          <w:marTop w:val="115"/>
          <w:marBottom w:val="0"/>
          <w:divBdr>
            <w:top w:val="none" w:sz="0" w:space="0" w:color="auto"/>
            <w:left w:val="none" w:sz="0" w:space="0" w:color="auto"/>
            <w:bottom w:val="none" w:sz="0" w:space="0" w:color="auto"/>
            <w:right w:val="none" w:sz="0" w:space="0" w:color="auto"/>
          </w:divBdr>
        </w:div>
        <w:div w:id="1216356334">
          <w:marLeft w:val="547"/>
          <w:marRight w:val="0"/>
          <w:marTop w:val="134"/>
          <w:marBottom w:val="0"/>
          <w:divBdr>
            <w:top w:val="none" w:sz="0" w:space="0" w:color="auto"/>
            <w:left w:val="none" w:sz="0" w:space="0" w:color="auto"/>
            <w:bottom w:val="none" w:sz="0" w:space="0" w:color="auto"/>
            <w:right w:val="none" w:sz="0" w:space="0" w:color="auto"/>
          </w:divBdr>
        </w:div>
        <w:div w:id="1816949956">
          <w:marLeft w:val="547"/>
          <w:marRight w:val="0"/>
          <w:marTop w:val="134"/>
          <w:marBottom w:val="0"/>
          <w:divBdr>
            <w:top w:val="none" w:sz="0" w:space="0" w:color="auto"/>
            <w:left w:val="none" w:sz="0" w:space="0" w:color="auto"/>
            <w:bottom w:val="none" w:sz="0" w:space="0" w:color="auto"/>
            <w:right w:val="none" w:sz="0" w:space="0" w:color="auto"/>
          </w:divBdr>
        </w:div>
        <w:div w:id="1828740296">
          <w:marLeft w:val="547"/>
          <w:marRight w:val="0"/>
          <w:marTop w:val="134"/>
          <w:marBottom w:val="0"/>
          <w:divBdr>
            <w:top w:val="none" w:sz="0" w:space="0" w:color="auto"/>
            <w:left w:val="none" w:sz="0" w:space="0" w:color="auto"/>
            <w:bottom w:val="none" w:sz="0" w:space="0" w:color="auto"/>
            <w:right w:val="none" w:sz="0" w:space="0" w:color="auto"/>
          </w:divBdr>
        </w:div>
      </w:divsChild>
    </w:div>
    <w:div w:id="394554078">
      <w:bodyDiv w:val="1"/>
      <w:marLeft w:val="0"/>
      <w:marRight w:val="0"/>
      <w:marTop w:val="0"/>
      <w:marBottom w:val="0"/>
      <w:divBdr>
        <w:top w:val="none" w:sz="0" w:space="0" w:color="auto"/>
        <w:left w:val="none" w:sz="0" w:space="0" w:color="auto"/>
        <w:bottom w:val="none" w:sz="0" w:space="0" w:color="auto"/>
        <w:right w:val="none" w:sz="0" w:space="0" w:color="auto"/>
      </w:divBdr>
      <w:divsChild>
        <w:div w:id="421536520">
          <w:marLeft w:val="547"/>
          <w:marRight w:val="0"/>
          <w:marTop w:val="154"/>
          <w:marBottom w:val="0"/>
          <w:divBdr>
            <w:top w:val="none" w:sz="0" w:space="0" w:color="auto"/>
            <w:left w:val="none" w:sz="0" w:space="0" w:color="auto"/>
            <w:bottom w:val="none" w:sz="0" w:space="0" w:color="auto"/>
            <w:right w:val="none" w:sz="0" w:space="0" w:color="auto"/>
          </w:divBdr>
        </w:div>
        <w:div w:id="1158884708">
          <w:marLeft w:val="547"/>
          <w:marRight w:val="0"/>
          <w:marTop w:val="154"/>
          <w:marBottom w:val="0"/>
          <w:divBdr>
            <w:top w:val="none" w:sz="0" w:space="0" w:color="auto"/>
            <w:left w:val="none" w:sz="0" w:space="0" w:color="auto"/>
            <w:bottom w:val="none" w:sz="0" w:space="0" w:color="auto"/>
            <w:right w:val="none" w:sz="0" w:space="0" w:color="auto"/>
          </w:divBdr>
        </w:div>
        <w:div w:id="1483960245">
          <w:marLeft w:val="547"/>
          <w:marRight w:val="0"/>
          <w:marTop w:val="154"/>
          <w:marBottom w:val="0"/>
          <w:divBdr>
            <w:top w:val="none" w:sz="0" w:space="0" w:color="auto"/>
            <w:left w:val="none" w:sz="0" w:space="0" w:color="auto"/>
            <w:bottom w:val="none" w:sz="0" w:space="0" w:color="auto"/>
            <w:right w:val="none" w:sz="0" w:space="0" w:color="auto"/>
          </w:divBdr>
        </w:div>
        <w:div w:id="1730616701">
          <w:marLeft w:val="547"/>
          <w:marRight w:val="0"/>
          <w:marTop w:val="154"/>
          <w:marBottom w:val="0"/>
          <w:divBdr>
            <w:top w:val="none" w:sz="0" w:space="0" w:color="auto"/>
            <w:left w:val="none" w:sz="0" w:space="0" w:color="auto"/>
            <w:bottom w:val="none" w:sz="0" w:space="0" w:color="auto"/>
            <w:right w:val="none" w:sz="0" w:space="0" w:color="auto"/>
          </w:divBdr>
        </w:div>
        <w:div w:id="2010592881">
          <w:marLeft w:val="547"/>
          <w:marRight w:val="0"/>
          <w:marTop w:val="154"/>
          <w:marBottom w:val="0"/>
          <w:divBdr>
            <w:top w:val="none" w:sz="0" w:space="0" w:color="auto"/>
            <w:left w:val="none" w:sz="0" w:space="0" w:color="auto"/>
            <w:bottom w:val="none" w:sz="0" w:space="0" w:color="auto"/>
            <w:right w:val="none" w:sz="0" w:space="0" w:color="auto"/>
          </w:divBdr>
        </w:div>
      </w:divsChild>
    </w:div>
    <w:div w:id="418723137">
      <w:bodyDiv w:val="1"/>
      <w:marLeft w:val="0"/>
      <w:marRight w:val="0"/>
      <w:marTop w:val="0"/>
      <w:marBottom w:val="0"/>
      <w:divBdr>
        <w:top w:val="none" w:sz="0" w:space="0" w:color="auto"/>
        <w:left w:val="none" w:sz="0" w:space="0" w:color="auto"/>
        <w:bottom w:val="none" w:sz="0" w:space="0" w:color="auto"/>
        <w:right w:val="none" w:sz="0" w:space="0" w:color="auto"/>
      </w:divBdr>
      <w:divsChild>
        <w:div w:id="580873197">
          <w:marLeft w:val="806"/>
          <w:marRight w:val="0"/>
          <w:marTop w:val="125"/>
          <w:marBottom w:val="0"/>
          <w:divBdr>
            <w:top w:val="none" w:sz="0" w:space="0" w:color="auto"/>
            <w:left w:val="none" w:sz="0" w:space="0" w:color="auto"/>
            <w:bottom w:val="none" w:sz="0" w:space="0" w:color="auto"/>
            <w:right w:val="none" w:sz="0" w:space="0" w:color="auto"/>
          </w:divBdr>
        </w:div>
        <w:div w:id="810288726">
          <w:marLeft w:val="1166"/>
          <w:marRight w:val="0"/>
          <w:marTop w:val="106"/>
          <w:marBottom w:val="0"/>
          <w:divBdr>
            <w:top w:val="none" w:sz="0" w:space="0" w:color="auto"/>
            <w:left w:val="none" w:sz="0" w:space="0" w:color="auto"/>
            <w:bottom w:val="none" w:sz="0" w:space="0" w:color="auto"/>
            <w:right w:val="none" w:sz="0" w:space="0" w:color="auto"/>
          </w:divBdr>
        </w:div>
        <w:div w:id="842668683">
          <w:marLeft w:val="547"/>
          <w:marRight w:val="0"/>
          <w:marTop w:val="125"/>
          <w:marBottom w:val="0"/>
          <w:divBdr>
            <w:top w:val="none" w:sz="0" w:space="0" w:color="auto"/>
            <w:left w:val="none" w:sz="0" w:space="0" w:color="auto"/>
            <w:bottom w:val="none" w:sz="0" w:space="0" w:color="auto"/>
            <w:right w:val="none" w:sz="0" w:space="0" w:color="auto"/>
          </w:divBdr>
        </w:div>
        <w:div w:id="2018194573">
          <w:marLeft w:val="806"/>
          <w:marRight w:val="0"/>
          <w:marTop w:val="125"/>
          <w:marBottom w:val="0"/>
          <w:divBdr>
            <w:top w:val="none" w:sz="0" w:space="0" w:color="auto"/>
            <w:left w:val="none" w:sz="0" w:space="0" w:color="auto"/>
            <w:bottom w:val="none" w:sz="0" w:space="0" w:color="auto"/>
            <w:right w:val="none" w:sz="0" w:space="0" w:color="auto"/>
          </w:divBdr>
        </w:div>
        <w:div w:id="2126463646">
          <w:marLeft w:val="806"/>
          <w:marRight w:val="0"/>
          <w:marTop w:val="125"/>
          <w:marBottom w:val="0"/>
          <w:divBdr>
            <w:top w:val="none" w:sz="0" w:space="0" w:color="auto"/>
            <w:left w:val="none" w:sz="0" w:space="0" w:color="auto"/>
            <w:bottom w:val="none" w:sz="0" w:space="0" w:color="auto"/>
            <w:right w:val="none" w:sz="0" w:space="0" w:color="auto"/>
          </w:divBdr>
        </w:div>
      </w:divsChild>
    </w:div>
    <w:div w:id="443382710">
      <w:bodyDiv w:val="1"/>
      <w:marLeft w:val="0"/>
      <w:marRight w:val="0"/>
      <w:marTop w:val="0"/>
      <w:marBottom w:val="0"/>
      <w:divBdr>
        <w:top w:val="none" w:sz="0" w:space="0" w:color="auto"/>
        <w:left w:val="none" w:sz="0" w:space="0" w:color="auto"/>
        <w:bottom w:val="none" w:sz="0" w:space="0" w:color="auto"/>
        <w:right w:val="none" w:sz="0" w:space="0" w:color="auto"/>
      </w:divBdr>
    </w:div>
    <w:div w:id="465854191">
      <w:bodyDiv w:val="1"/>
      <w:marLeft w:val="0"/>
      <w:marRight w:val="0"/>
      <w:marTop w:val="0"/>
      <w:marBottom w:val="0"/>
      <w:divBdr>
        <w:top w:val="none" w:sz="0" w:space="0" w:color="auto"/>
        <w:left w:val="none" w:sz="0" w:space="0" w:color="auto"/>
        <w:bottom w:val="none" w:sz="0" w:space="0" w:color="auto"/>
        <w:right w:val="none" w:sz="0" w:space="0" w:color="auto"/>
      </w:divBdr>
    </w:div>
    <w:div w:id="502551803">
      <w:bodyDiv w:val="1"/>
      <w:marLeft w:val="0"/>
      <w:marRight w:val="0"/>
      <w:marTop w:val="0"/>
      <w:marBottom w:val="0"/>
      <w:divBdr>
        <w:top w:val="none" w:sz="0" w:space="0" w:color="auto"/>
        <w:left w:val="none" w:sz="0" w:space="0" w:color="auto"/>
        <w:bottom w:val="none" w:sz="0" w:space="0" w:color="auto"/>
        <w:right w:val="none" w:sz="0" w:space="0" w:color="auto"/>
      </w:divBdr>
    </w:div>
    <w:div w:id="583606296">
      <w:bodyDiv w:val="1"/>
      <w:marLeft w:val="0"/>
      <w:marRight w:val="0"/>
      <w:marTop w:val="0"/>
      <w:marBottom w:val="0"/>
      <w:divBdr>
        <w:top w:val="none" w:sz="0" w:space="0" w:color="auto"/>
        <w:left w:val="none" w:sz="0" w:space="0" w:color="auto"/>
        <w:bottom w:val="none" w:sz="0" w:space="0" w:color="auto"/>
        <w:right w:val="none" w:sz="0" w:space="0" w:color="auto"/>
      </w:divBdr>
    </w:div>
    <w:div w:id="719943912">
      <w:bodyDiv w:val="1"/>
      <w:marLeft w:val="0"/>
      <w:marRight w:val="0"/>
      <w:marTop w:val="0"/>
      <w:marBottom w:val="0"/>
      <w:divBdr>
        <w:top w:val="none" w:sz="0" w:space="0" w:color="auto"/>
        <w:left w:val="none" w:sz="0" w:space="0" w:color="auto"/>
        <w:bottom w:val="none" w:sz="0" w:space="0" w:color="auto"/>
        <w:right w:val="none" w:sz="0" w:space="0" w:color="auto"/>
      </w:divBdr>
    </w:div>
    <w:div w:id="732504153">
      <w:bodyDiv w:val="1"/>
      <w:marLeft w:val="0"/>
      <w:marRight w:val="0"/>
      <w:marTop w:val="0"/>
      <w:marBottom w:val="0"/>
      <w:divBdr>
        <w:top w:val="none" w:sz="0" w:space="0" w:color="auto"/>
        <w:left w:val="none" w:sz="0" w:space="0" w:color="auto"/>
        <w:bottom w:val="none" w:sz="0" w:space="0" w:color="auto"/>
        <w:right w:val="none" w:sz="0" w:space="0" w:color="auto"/>
      </w:divBdr>
    </w:div>
    <w:div w:id="808088554">
      <w:bodyDiv w:val="1"/>
      <w:marLeft w:val="0"/>
      <w:marRight w:val="0"/>
      <w:marTop w:val="0"/>
      <w:marBottom w:val="0"/>
      <w:divBdr>
        <w:top w:val="none" w:sz="0" w:space="0" w:color="auto"/>
        <w:left w:val="none" w:sz="0" w:space="0" w:color="auto"/>
        <w:bottom w:val="none" w:sz="0" w:space="0" w:color="auto"/>
        <w:right w:val="none" w:sz="0" w:space="0" w:color="auto"/>
      </w:divBdr>
    </w:div>
    <w:div w:id="816259711">
      <w:bodyDiv w:val="1"/>
      <w:marLeft w:val="0"/>
      <w:marRight w:val="0"/>
      <w:marTop w:val="0"/>
      <w:marBottom w:val="0"/>
      <w:divBdr>
        <w:top w:val="none" w:sz="0" w:space="0" w:color="auto"/>
        <w:left w:val="none" w:sz="0" w:space="0" w:color="auto"/>
        <w:bottom w:val="none" w:sz="0" w:space="0" w:color="auto"/>
        <w:right w:val="none" w:sz="0" w:space="0" w:color="auto"/>
      </w:divBdr>
      <w:divsChild>
        <w:div w:id="281571973">
          <w:marLeft w:val="0"/>
          <w:marRight w:val="0"/>
          <w:marTop w:val="0"/>
          <w:marBottom w:val="0"/>
          <w:divBdr>
            <w:top w:val="none" w:sz="0" w:space="0" w:color="auto"/>
            <w:left w:val="none" w:sz="0" w:space="0" w:color="auto"/>
            <w:bottom w:val="none" w:sz="0" w:space="0" w:color="auto"/>
            <w:right w:val="none" w:sz="0" w:space="0" w:color="auto"/>
          </w:divBdr>
        </w:div>
        <w:div w:id="485708281">
          <w:marLeft w:val="0"/>
          <w:marRight w:val="0"/>
          <w:marTop w:val="0"/>
          <w:marBottom w:val="0"/>
          <w:divBdr>
            <w:top w:val="none" w:sz="0" w:space="0" w:color="auto"/>
            <w:left w:val="none" w:sz="0" w:space="0" w:color="auto"/>
            <w:bottom w:val="none" w:sz="0" w:space="0" w:color="auto"/>
            <w:right w:val="none" w:sz="0" w:space="0" w:color="auto"/>
          </w:divBdr>
        </w:div>
        <w:div w:id="701130549">
          <w:marLeft w:val="0"/>
          <w:marRight w:val="0"/>
          <w:marTop w:val="0"/>
          <w:marBottom w:val="0"/>
          <w:divBdr>
            <w:top w:val="none" w:sz="0" w:space="0" w:color="auto"/>
            <w:left w:val="none" w:sz="0" w:space="0" w:color="auto"/>
            <w:bottom w:val="none" w:sz="0" w:space="0" w:color="auto"/>
            <w:right w:val="none" w:sz="0" w:space="0" w:color="auto"/>
          </w:divBdr>
        </w:div>
        <w:div w:id="830372470">
          <w:marLeft w:val="0"/>
          <w:marRight w:val="0"/>
          <w:marTop w:val="0"/>
          <w:marBottom w:val="0"/>
          <w:divBdr>
            <w:top w:val="none" w:sz="0" w:space="0" w:color="auto"/>
            <w:left w:val="none" w:sz="0" w:space="0" w:color="auto"/>
            <w:bottom w:val="none" w:sz="0" w:space="0" w:color="auto"/>
            <w:right w:val="none" w:sz="0" w:space="0" w:color="auto"/>
          </w:divBdr>
        </w:div>
        <w:div w:id="1235312674">
          <w:marLeft w:val="0"/>
          <w:marRight w:val="0"/>
          <w:marTop w:val="0"/>
          <w:marBottom w:val="0"/>
          <w:divBdr>
            <w:top w:val="none" w:sz="0" w:space="0" w:color="auto"/>
            <w:left w:val="none" w:sz="0" w:space="0" w:color="auto"/>
            <w:bottom w:val="none" w:sz="0" w:space="0" w:color="auto"/>
            <w:right w:val="none" w:sz="0" w:space="0" w:color="auto"/>
          </w:divBdr>
        </w:div>
        <w:div w:id="1797676044">
          <w:marLeft w:val="0"/>
          <w:marRight w:val="0"/>
          <w:marTop w:val="0"/>
          <w:marBottom w:val="0"/>
          <w:divBdr>
            <w:top w:val="none" w:sz="0" w:space="0" w:color="auto"/>
            <w:left w:val="none" w:sz="0" w:space="0" w:color="auto"/>
            <w:bottom w:val="none" w:sz="0" w:space="0" w:color="auto"/>
            <w:right w:val="none" w:sz="0" w:space="0" w:color="auto"/>
          </w:divBdr>
        </w:div>
        <w:div w:id="1938708936">
          <w:marLeft w:val="0"/>
          <w:marRight w:val="0"/>
          <w:marTop w:val="0"/>
          <w:marBottom w:val="0"/>
          <w:divBdr>
            <w:top w:val="none" w:sz="0" w:space="0" w:color="auto"/>
            <w:left w:val="none" w:sz="0" w:space="0" w:color="auto"/>
            <w:bottom w:val="none" w:sz="0" w:space="0" w:color="auto"/>
            <w:right w:val="none" w:sz="0" w:space="0" w:color="auto"/>
          </w:divBdr>
        </w:div>
        <w:div w:id="1981420283">
          <w:marLeft w:val="0"/>
          <w:marRight w:val="0"/>
          <w:marTop w:val="0"/>
          <w:marBottom w:val="0"/>
          <w:divBdr>
            <w:top w:val="none" w:sz="0" w:space="0" w:color="auto"/>
            <w:left w:val="none" w:sz="0" w:space="0" w:color="auto"/>
            <w:bottom w:val="none" w:sz="0" w:space="0" w:color="auto"/>
            <w:right w:val="none" w:sz="0" w:space="0" w:color="auto"/>
          </w:divBdr>
        </w:div>
      </w:divsChild>
    </w:div>
    <w:div w:id="825588810">
      <w:bodyDiv w:val="1"/>
      <w:marLeft w:val="0"/>
      <w:marRight w:val="0"/>
      <w:marTop w:val="0"/>
      <w:marBottom w:val="0"/>
      <w:divBdr>
        <w:top w:val="none" w:sz="0" w:space="0" w:color="auto"/>
        <w:left w:val="none" w:sz="0" w:space="0" w:color="auto"/>
        <w:bottom w:val="none" w:sz="0" w:space="0" w:color="auto"/>
        <w:right w:val="none" w:sz="0" w:space="0" w:color="auto"/>
      </w:divBdr>
    </w:div>
    <w:div w:id="1124811036">
      <w:bodyDiv w:val="1"/>
      <w:marLeft w:val="0"/>
      <w:marRight w:val="0"/>
      <w:marTop w:val="0"/>
      <w:marBottom w:val="0"/>
      <w:divBdr>
        <w:top w:val="none" w:sz="0" w:space="0" w:color="auto"/>
        <w:left w:val="none" w:sz="0" w:space="0" w:color="auto"/>
        <w:bottom w:val="none" w:sz="0" w:space="0" w:color="auto"/>
        <w:right w:val="none" w:sz="0" w:space="0" w:color="auto"/>
      </w:divBdr>
    </w:div>
    <w:div w:id="1144614738">
      <w:bodyDiv w:val="1"/>
      <w:marLeft w:val="0"/>
      <w:marRight w:val="0"/>
      <w:marTop w:val="0"/>
      <w:marBottom w:val="0"/>
      <w:divBdr>
        <w:top w:val="none" w:sz="0" w:space="0" w:color="auto"/>
        <w:left w:val="none" w:sz="0" w:space="0" w:color="auto"/>
        <w:bottom w:val="none" w:sz="0" w:space="0" w:color="auto"/>
        <w:right w:val="none" w:sz="0" w:space="0" w:color="auto"/>
      </w:divBdr>
      <w:divsChild>
        <w:div w:id="1510026360">
          <w:marLeft w:val="0"/>
          <w:marRight w:val="0"/>
          <w:marTop w:val="0"/>
          <w:marBottom w:val="0"/>
          <w:divBdr>
            <w:top w:val="none" w:sz="0" w:space="0" w:color="auto"/>
            <w:left w:val="none" w:sz="0" w:space="0" w:color="auto"/>
            <w:bottom w:val="none" w:sz="0" w:space="0" w:color="auto"/>
            <w:right w:val="none" w:sz="0" w:space="0" w:color="auto"/>
          </w:divBdr>
        </w:div>
        <w:div w:id="2120753766">
          <w:marLeft w:val="0"/>
          <w:marRight w:val="0"/>
          <w:marTop w:val="0"/>
          <w:marBottom w:val="0"/>
          <w:divBdr>
            <w:top w:val="none" w:sz="0" w:space="0" w:color="auto"/>
            <w:left w:val="none" w:sz="0" w:space="0" w:color="auto"/>
            <w:bottom w:val="none" w:sz="0" w:space="0" w:color="auto"/>
            <w:right w:val="none" w:sz="0" w:space="0" w:color="auto"/>
          </w:divBdr>
        </w:div>
      </w:divsChild>
    </w:div>
    <w:div w:id="1361738652">
      <w:bodyDiv w:val="1"/>
      <w:marLeft w:val="0"/>
      <w:marRight w:val="0"/>
      <w:marTop w:val="0"/>
      <w:marBottom w:val="0"/>
      <w:divBdr>
        <w:top w:val="none" w:sz="0" w:space="0" w:color="auto"/>
        <w:left w:val="none" w:sz="0" w:space="0" w:color="auto"/>
        <w:bottom w:val="none" w:sz="0" w:space="0" w:color="auto"/>
        <w:right w:val="none" w:sz="0" w:space="0" w:color="auto"/>
      </w:divBdr>
    </w:div>
    <w:div w:id="1473405817">
      <w:bodyDiv w:val="1"/>
      <w:marLeft w:val="0"/>
      <w:marRight w:val="0"/>
      <w:marTop w:val="0"/>
      <w:marBottom w:val="0"/>
      <w:divBdr>
        <w:top w:val="none" w:sz="0" w:space="0" w:color="auto"/>
        <w:left w:val="none" w:sz="0" w:space="0" w:color="auto"/>
        <w:bottom w:val="none" w:sz="0" w:space="0" w:color="auto"/>
        <w:right w:val="none" w:sz="0" w:space="0" w:color="auto"/>
      </w:divBdr>
    </w:div>
    <w:div w:id="1486820474">
      <w:bodyDiv w:val="1"/>
      <w:marLeft w:val="0"/>
      <w:marRight w:val="0"/>
      <w:marTop w:val="0"/>
      <w:marBottom w:val="0"/>
      <w:divBdr>
        <w:top w:val="none" w:sz="0" w:space="0" w:color="auto"/>
        <w:left w:val="none" w:sz="0" w:space="0" w:color="auto"/>
        <w:bottom w:val="none" w:sz="0" w:space="0" w:color="auto"/>
        <w:right w:val="none" w:sz="0" w:space="0" w:color="auto"/>
      </w:divBdr>
    </w:div>
    <w:div w:id="1559391465">
      <w:bodyDiv w:val="1"/>
      <w:marLeft w:val="0"/>
      <w:marRight w:val="0"/>
      <w:marTop w:val="0"/>
      <w:marBottom w:val="0"/>
      <w:divBdr>
        <w:top w:val="none" w:sz="0" w:space="0" w:color="auto"/>
        <w:left w:val="none" w:sz="0" w:space="0" w:color="auto"/>
        <w:bottom w:val="none" w:sz="0" w:space="0" w:color="auto"/>
        <w:right w:val="none" w:sz="0" w:space="0" w:color="auto"/>
      </w:divBdr>
    </w:div>
    <w:div w:id="1592935109">
      <w:bodyDiv w:val="1"/>
      <w:marLeft w:val="0"/>
      <w:marRight w:val="0"/>
      <w:marTop w:val="0"/>
      <w:marBottom w:val="0"/>
      <w:divBdr>
        <w:top w:val="none" w:sz="0" w:space="0" w:color="auto"/>
        <w:left w:val="none" w:sz="0" w:space="0" w:color="auto"/>
        <w:bottom w:val="none" w:sz="0" w:space="0" w:color="auto"/>
        <w:right w:val="none" w:sz="0" w:space="0" w:color="auto"/>
      </w:divBdr>
      <w:divsChild>
        <w:div w:id="663898047">
          <w:marLeft w:val="1166"/>
          <w:marRight w:val="0"/>
          <w:marTop w:val="106"/>
          <w:marBottom w:val="0"/>
          <w:divBdr>
            <w:top w:val="none" w:sz="0" w:space="0" w:color="auto"/>
            <w:left w:val="none" w:sz="0" w:space="0" w:color="auto"/>
            <w:bottom w:val="none" w:sz="0" w:space="0" w:color="auto"/>
            <w:right w:val="none" w:sz="0" w:space="0" w:color="auto"/>
          </w:divBdr>
        </w:div>
        <w:div w:id="861092836">
          <w:marLeft w:val="547"/>
          <w:marRight w:val="0"/>
          <w:marTop w:val="144"/>
          <w:marBottom w:val="0"/>
          <w:divBdr>
            <w:top w:val="none" w:sz="0" w:space="0" w:color="auto"/>
            <w:left w:val="none" w:sz="0" w:space="0" w:color="auto"/>
            <w:bottom w:val="none" w:sz="0" w:space="0" w:color="auto"/>
            <w:right w:val="none" w:sz="0" w:space="0" w:color="auto"/>
          </w:divBdr>
        </w:div>
        <w:div w:id="932665895">
          <w:marLeft w:val="1166"/>
          <w:marRight w:val="0"/>
          <w:marTop w:val="106"/>
          <w:marBottom w:val="0"/>
          <w:divBdr>
            <w:top w:val="none" w:sz="0" w:space="0" w:color="auto"/>
            <w:left w:val="none" w:sz="0" w:space="0" w:color="auto"/>
            <w:bottom w:val="none" w:sz="0" w:space="0" w:color="auto"/>
            <w:right w:val="none" w:sz="0" w:space="0" w:color="auto"/>
          </w:divBdr>
        </w:div>
        <w:div w:id="1044057549">
          <w:marLeft w:val="1166"/>
          <w:marRight w:val="0"/>
          <w:marTop w:val="106"/>
          <w:marBottom w:val="0"/>
          <w:divBdr>
            <w:top w:val="none" w:sz="0" w:space="0" w:color="auto"/>
            <w:left w:val="none" w:sz="0" w:space="0" w:color="auto"/>
            <w:bottom w:val="none" w:sz="0" w:space="0" w:color="auto"/>
            <w:right w:val="none" w:sz="0" w:space="0" w:color="auto"/>
          </w:divBdr>
        </w:div>
        <w:div w:id="1382747343">
          <w:marLeft w:val="1166"/>
          <w:marRight w:val="0"/>
          <w:marTop w:val="106"/>
          <w:marBottom w:val="0"/>
          <w:divBdr>
            <w:top w:val="none" w:sz="0" w:space="0" w:color="auto"/>
            <w:left w:val="none" w:sz="0" w:space="0" w:color="auto"/>
            <w:bottom w:val="none" w:sz="0" w:space="0" w:color="auto"/>
            <w:right w:val="none" w:sz="0" w:space="0" w:color="auto"/>
          </w:divBdr>
        </w:div>
        <w:div w:id="1761022552">
          <w:marLeft w:val="1166"/>
          <w:marRight w:val="0"/>
          <w:marTop w:val="106"/>
          <w:marBottom w:val="0"/>
          <w:divBdr>
            <w:top w:val="none" w:sz="0" w:space="0" w:color="auto"/>
            <w:left w:val="none" w:sz="0" w:space="0" w:color="auto"/>
            <w:bottom w:val="none" w:sz="0" w:space="0" w:color="auto"/>
            <w:right w:val="none" w:sz="0" w:space="0" w:color="auto"/>
          </w:divBdr>
        </w:div>
        <w:div w:id="1910384735">
          <w:marLeft w:val="1166"/>
          <w:marRight w:val="0"/>
          <w:marTop w:val="106"/>
          <w:marBottom w:val="0"/>
          <w:divBdr>
            <w:top w:val="none" w:sz="0" w:space="0" w:color="auto"/>
            <w:left w:val="none" w:sz="0" w:space="0" w:color="auto"/>
            <w:bottom w:val="none" w:sz="0" w:space="0" w:color="auto"/>
            <w:right w:val="none" w:sz="0" w:space="0" w:color="auto"/>
          </w:divBdr>
        </w:div>
        <w:div w:id="2058120725">
          <w:marLeft w:val="1166"/>
          <w:marRight w:val="0"/>
          <w:marTop w:val="106"/>
          <w:marBottom w:val="0"/>
          <w:divBdr>
            <w:top w:val="none" w:sz="0" w:space="0" w:color="auto"/>
            <w:left w:val="none" w:sz="0" w:space="0" w:color="auto"/>
            <w:bottom w:val="none" w:sz="0" w:space="0" w:color="auto"/>
            <w:right w:val="none" w:sz="0" w:space="0" w:color="auto"/>
          </w:divBdr>
        </w:div>
      </w:divsChild>
    </w:div>
    <w:div w:id="1597668602">
      <w:bodyDiv w:val="1"/>
      <w:marLeft w:val="0"/>
      <w:marRight w:val="0"/>
      <w:marTop w:val="0"/>
      <w:marBottom w:val="0"/>
      <w:divBdr>
        <w:top w:val="none" w:sz="0" w:space="0" w:color="auto"/>
        <w:left w:val="none" w:sz="0" w:space="0" w:color="auto"/>
        <w:bottom w:val="none" w:sz="0" w:space="0" w:color="auto"/>
        <w:right w:val="none" w:sz="0" w:space="0" w:color="auto"/>
      </w:divBdr>
    </w:div>
    <w:div w:id="1627421404">
      <w:bodyDiv w:val="1"/>
      <w:marLeft w:val="0"/>
      <w:marRight w:val="0"/>
      <w:marTop w:val="0"/>
      <w:marBottom w:val="0"/>
      <w:divBdr>
        <w:top w:val="none" w:sz="0" w:space="0" w:color="auto"/>
        <w:left w:val="none" w:sz="0" w:space="0" w:color="auto"/>
        <w:bottom w:val="none" w:sz="0" w:space="0" w:color="auto"/>
        <w:right w:val="none" w:sz="0" w:space="0" w:color="auto"/>
      </w:divBdr>
      <w:divsChild>
        <w:div w:id="245959737">
          <w:marLeft w:val="547"/>
          <w:marRight w:val="0"/>
          <w:marTop w:val="134"/>
          <w:marBottom w:val="0"/>
          <w:divBdr>
            <w:top w:val="none" w:sz="0" w:space="0" w:color="auto"/>
            <w:left w:val="none" w:sz="0" w:space="0" w:color="auto"/>
            <w:bottom w:val="none" w:sz="0" w:space="0" w:color="auto"/>
            <w:right w:val="none" w:sz="0" w:space="0" w:color="auto"/>
          </w:divBdr>
        </w:div>
        <w:div w:id="971322160">
          <w:marLeft w:val="547"/>
          <w:marRight w:val="0"/>
          <w:marTop w:val="134"/>
          <w:marBottom w:val="0"/>
          <w:divBdr>
            <w:top w:val="none" w:sz="0" w:space="0" w:color="auto"/>
            <w:left w:val="none" w:sz="0" w:space="0" w:color="auto"/>
            <w:bottom w:val="none" w:sz="0" w:space="0" w:color="auto"/>
            <w:right w:val="none" w:sz="0" w:space="0" w:color="auto"/>
          </w:divBdr>
        </w:div>
        <w:div w:id="1640841032">
          <w:marLeft w:val="1166"/>
          <w:marRight w:val="0"/>
          <w:marTop w:val="115"/>
          <w:marBottom w:val="0"/>
          <w:divBdr>
            <w:top w:val="none" w:sz="0" w:space="0" w:color="auto"/>
            <w:left w:val="none" w:sz="0" w:space="0" w:color="auto"/>
            <w:bottom w:val="none" w:sz="0" w:space="0" w:color="auto"/>
            <w:right w:val="none" w:sz="0" w:space="0" w:color="auto"/>
          </w:divBdr>
        </w:div>
        <w:div w:id="1798133970">
          <w:marLeft w:val="547"/>
          <w:marRight w:val="0"/>
          <w:marTop w:val="134"/>
          <w:marBottom w:val="0"/>
          <w:divBdr>
            <w:top w:val="none" w:sz="0" w:space="0" w:color="auto"/>
            <w:left w:val="none" w:sz="0" w:space="0" w:color="auto"/>
            <w:bottom w:val="none" w:sz="0" w:space="0" w:color="auto"/>
            <w:right w:val="none" w:sz="0" w:space="0" w:color="auto"/>
          </w:divBdr>
        </w:div>
      </w:divsChild>
    </w:div>
    <w:div w:id="1652324620">
      <w:bodyDiv w:val="1"/>
      <w:marLeft w:val="0"/>
      <w:marRight w:val="0"/>
      <w:marTop w:val="0"/>
      <w:marBottom w:val="0"/>
      <w:divBdr>
        <w:top w:val="none" w:sz="0" w:space="0" w:color="auto"/>
        <w:left w:val="none" w:sz="0" w:space="0" w:color="auto"/>
        <w:bottom w:val="none" w:sz="0" w:space="0" w:color="auto"/>
        <w:right w:val="none" w:sz="0" w:space="0" w:color="auto"/>
      </w:divBdr>
    </w:div>
    <w:div w:id="1748652360">
      <w:bodyDiv w:val="1"/>
      <w:marLeft w:val="0"/>
      <w:marRight w:val="0"/>
      <w:marTop w:val="0"/>
      <w:marBottom w:val="0"/>
      <w:divBdr>
        <w:top w:val="none" w:sz="0" w:space="0" w:color="auto"/>
        <w:left w:val="none" w:sz="0" w:space="0" w:color="auto"/>
        <w:bottom w:val="none" w:sz="0" w:space="0" w:color="auto"/>
        <w:right w:val="none" w:sz="0" w:space="0" w:color="auto"/>
      </w:divBdr>
    </w:div>
    <w:div w:id="1794787765">
      <w:bodyDiv w:val="1"/>
      <w:marLeft w:val="0"/>
      <w:marRight w:val="0"/>
      <w:marTop w:val="0"/>
      <w:marBottom w:val="0"/>
      <w:divBdr>
        <w:top w:val="none" w:sz="0" w:space="0" w:color="auto"/>
        <w:left w:val="none" w:sz="0" w:space="0" w:color="auto"/>
        <w:bottom w:val="none" w:sz="0" w:space="0" w:color="auto"/>
        <w:right w:val="none" w:sz="0" w:space="0" w:color="auto"/>
      </w:divBdr>
    </w:div>
    <w:div w:id="1899197751">
      <w:bodyDiv w:val="1"/>
      <w:marLeft w:val="0"/>
      <w:marRight w:val="0"/>
      <w:marTop w:val="0"/>
      <w:marBottom w:val="0"/>
      <w:divBdr>
        <w:top w:val="none" w:sz="0" w:space="0" w:color="auto"/>
        <w:left w:val="none" w:sz="0" w:space="0" w:color="auto"/>
        <w:bottom w:val="none" w:sz="0" w:space="0" w:color="auto"/>
        <w:right w:val="none" w:sz="0" w:space="0" w:color="auto"/>
      </w:divBdr>
    </w:div>
    <w:div w:id="1955019825">
      <w:bodyDiv w:val="1"/>
      <w:marLeft w:val="0"/>
      <w:marRight w:val="0"/>
      <w:marTop w:val="0"/>
      <w:marBottom w:val="0"/>
      <w:divBdr>
        <w:top w:val="none" w:sz="0" w:space="0" w:color="auto"/>
        <w:left w:val="none" w:sz="0" w:space="0" w:color="auto"/>
        <w:bottom w:val="none" w:sz="0" w:space="0" w:color="auto"/>
        <w:right w:val="none" w:sz="0" w:space="0" w:color="auto"/>
      </w:divBdr>
    </w:div>
    <w:div w:id="1964577943">
      <w:bodyDiv w:val="1"/>
      <w:marLeft w:val="0"/>
      <w:marRight w:val="0"/>
      <w:marTop w:val="0"/>
      <w:marBottom w:val="0"/>
      <w:divBdr>
        <w:top w:val="none" w:sz="0" w:space="0" w:color="auto"/>
        <w:left w:val="none" w:sz="0" w:space="0" w:color="auto"/>
        <w:bottom w:val="none" w:sz="0" w:space="0" w:color="auto"/>
        <w:right w:val="none" w:sz="0" w:space="0" w:color="auto"/>
      </w:divBdr>
    </w:div>
    <w:div w:id="1977446748">
      <w:bodyDiv w:val="1"/>
      <w:marLeft w:val="0"/>
      <w:marRight w:val="0"/>
      <w:marTop w:val="0"/>
      <w:marBottom w:val="0"/>
      <w:divBdr>
        <w:top w:val="none" w:sz="0" w:space="0" w:color="auto"/>
        <w:left w:val="none" w:sz="0" w:space="0" w:color="auto"/>
        <w:bottom w:val="none" w:sz="0" w:space="0" w:color="auto"/>
        <w:right w:val="none" w:sz="0" w:space="0" w:color="auto"/>
      </w:divBdr>
      <w:divsChild>
        <w:div w:id="300425571">
          <w:marLeft w:val="547"/>
          <w:marRight w:val="0"/>
          <w:marTop w:val="144"/>
          <w:marBottom w:val="0"/>
          <w:divBdr>
            <w:top w:val="none" w:sz="0" w:space="0" w:color="auto"/>
            <w:left w:val="none" w:sz="0" w:space="0" w:color="auto"/>
            <w:bottom w:val="none" w:sz="0" w:space="0" w:color="auto"/>
            <w:right w:val="none" w:sz="0" w:space="0" w:color="auto"/>
          </w:divBdr>
        </w:div>
        <w:div w:id="562763276">
          <w:marLeft w:val="1166"/>
          <w:marRight w:val="0"/>
          <w:marTop w:val="125"/>
          <w:marBottom w:val="0"/>
          <w:divBdr>
            <w:top w:val="none" w:sz="0" w:space="0" w:color="auto"/>
            <w:left w:val="none" w:sz="0" w:space="0" w:color="auto"/>
            <w:bottom w:val="none" w:sz="0" w:space="0" w:color="auto"/>
            <w:right w:val="none" w:sz="0" w:space="0" w:color="auto"/>
          </w:divBdr>
        </w:div>
        <w:div w:id="1432622220">
          <w:marLeft w:val="1166"/>
          <w:marRight w:val="0"/>
          <w:marTop w:val="125"/>
          <w:marBottom w:val="0"/>
          <w:divBdr>
            <w:top w:val="none" w:sz="0" w:space="0" w:color="auto"/>
            <w:left w:val="none" w:sz="0" w:space="0" w:color="auto"/>
            <w:bottom w:val="none" w:sz="0" w:space="0" w:color="auto"/>
            <w:right w:val="none" w:sz="0" w:space="0" w:color="auto"/>
          </w:divBdr>
        </w:div>
        <w:div w:id="1561942075">
          <w:marLeft w:val="1166"/>
          <w:marRight w:val="0"/>
          <w:marTop w:val="125"/>
          <w:marBottom w:val="0"/>
          <w:divBdr>
            <w:top w:val="none" w:sz="0" w:space="0" w:color="auto"/>
            <w:left w:val="none" w:sz="0" w:space="0" w:color="auto"/>
            <w:bottom w:val="none" w:sz="0" w:space="0" w:color="auto"/>
            <w:right w:val="none" w:sz="0" w:space="0" w:color="auto"/>
          </w:divBdr>
        </w:div>
        <w:div w:id="1606424204">
          <w:marLeft w:val="1166"/>
          <w:marRight w:val="0"/>
          <w:marTop w:val="125"/>
          <w:marBottom w:val="0"/>
          <w:divBdr>
            <w:top w:val="none" w:sz="0" w:space="0" w:color="auto"/>
            <w:left w:val="none" w:sz="0" w:space="0" w:color="auto"/>
            <w:bottom w:val="none" w:sz="0" w:space="0" w:color="auto"/>
            <w:right w:val="none" w:sz="0" w:space="0" w:color="auto"/>
          </w:divBdr>
        </w:div>
        <w:div w:id="1631787507">
          <w:marLeft w:val="1166"/>
          <w:marRight w:val="0"/>
          <w:marTop w:val="125"/>
          <w:marBottom w:val="0"/>
          <w:divBdr>
            <w:top w:val="none" w:sz="0" w:space="0" w:color="auto"/>
            <w:left w:val="none" w:sz="0" w:space="0" w:color="auto"/>
            <w:bottom w:val="none" w:sz="0" w:space="0" w:color="auto"/>
            <w:right w:val="none" w:sz="0" w:space="0" w:color="auto"/>
          </w:divBdr>
        </w:div>
      </w:divsChild>
    </w:div>
    <w:div w:id="202331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cbi.nlm.nih.gov/g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B6EE1-613D-4601-A184-7333243D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60663</Words>
  <Characters>345783</Characters>
  <Application>Microsoft Office Word</Application>
  <DocSecurity>0</DocSecurity>
  <Lines>2881</Lines>
  <Paragraphs>811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 L McClay</dc:creator>
  <cp:lastModifiedBy>Hills, Amy, BioMed Central Ltd.</cp:lastModifiedBy>
  <cp:revision>3</cp:revision>
  <dcterms:created xsi:type="dcterms:W3CDTF">2015-11-18T17:53:00Z</dcterms:created>
  <dcterms:modified xsi:type="dcterms:W3CDTF">2015-11-20T15:13:00Z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zotero-version="4.0.28"&gt;&lt;session id="Ok5Sl5aJ"/&gt;&lt;style id="http://www.zotero.org/styles/genome-biology" hasBibliography="1" bibliographyStyleHasBeenSet="1"/&gt;&lt;prefs&gt;&lt;pref name="fieldType" value="Field"/&gt;&lt;pref name="storeReferences" v</vt:lpwstr>
  </property>
  <property fmtid="{D5CDD505-2E9C-101B-9397-08002B2CF9AE}" pid="3" name="ZOTERO_PREF_2">
    <vt:lpwstr>alue="true"/&gt;&lt;pref name="automaticJournalAbbreviations" value=""/&gt;&lt;pref name="noteType" value=""/&gt;&lt;/prefs&gt;&lt;/data&gt;</vt:lpwstr>
  </property>
</Properties>
</file>